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ATAS/993/2013 vom 9. Oktober 2013</w:t>
      </w:r>
    </w:p>
    <w:p>
      <w:r>
        <w:t>GE Cour de justice, 2013-10-09, FR</w:t>
      </w:r>
    </w:p>
    <w:p>
      <w:r>
        <w:rPr>
          <w:b/>
        </w:rPr>
        <w:t xml:space="preserve">Quelle: </w:t>
      </w:r>
      <w:r>
        <w:t>https://mcp.opencaselaw.ch/entscheid/ge_gerichte_ATAS_993_2013</w:t>
      </w:r>
    </w:p>
    <w:p>
      <w:r>
        <w:t>FR: GE_GERICHTE ATAS/993/2013 du 9 octobre 2013</w:t>
      </w:r>
    </w:p>
    <w:p>
      <w:r>
        <w:t>IT: GE_GERICHTE ATAS/993/2013 del 9 ottobre 2013</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Les modifications de la loi fédérale sur l'assurance-invalidité du 21 mars 2003 (4ème révision), du 6 octobre 2006 (5ème révision) et du 18 mars 2011 (révision 6a),</w:t>
      </w:r>
    </w:p>
    <w:p>
      <w:r>
        <w:t>A/1798/2013 - 8/18 -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remontant à l’année 2011, du point de vue matériel, le droit éventuel aux prestations doit être examiné au regard des modifications apportées par la 5ème révision de la LAI jusqu’au 31 décembre 2011 et dès le 1er janvier 2012, en fonction des modifications consécutives à la révision 6a, dans la mesure de leur pertinence (ATF 130 V 445 et les références; voir également ATF 130 V 329).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 La LPGA, entrée en vigueur le 1er janvier 2003, est applicable au cas d’espèce.</w:t>
      </w:r>
    </w:p>
    <w:p>
      <w:r>
        <w:rPr>
          <w:b/>
        </w:rPr>
        <w:t>E. 3</w:t>
      </w:r>
    </w:p>
    <w:p>
      <w:r>
        <w:t>Interjeté dans les formes et délai prévus par la loi, le présent recours est recevable (art. 56 à 61 LPGA).</w:t>
      </w:r>
    </w:p>
    <w:p>
      <w:r>
        <w:rPr>
          <w:b/>
        </w:rPr>
        <w:t>E. 4</w:t>
      </w:r>
    </w:p>
    <w:p>
      <w:r>
        <w:t>Le litige porte sur le droit de la recourante à des mesures d’ordre professionnel et à une rente d’invalidité.</w:t>
      </w:r>
    </w:p>
    <w:p>
      <w:r>
        <w:rPr>
          <w:b/>
        </w:rPr>
        <w:t>E. 5</w:t>
      </w:r>
    </w:p>
    <w:p>
      <w:r>
        <w:t>Il convient tout d’abord de se déterminer sur sa capacité de travail.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Les atteintes à la santé psychique peuvent, comme les atteintes physiques, entraîner une invalidité au sens de l'art. 4 al. 1 LAI en liaison avec l'art. 8 LPGA. On ne considère pas comme des conséquences d'un état psychique maladif, donc pas</w:t>
      </w:r>
    </w:p>
    <w:p>
      <w:r>
        <w:t>A/1798/2013 - 9/18 -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ATFA non publié I 786/04 du 19 janvier 2006, consid. 3.1).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w:t>
      </w:r>
    </w:p>
    <w:p>
      <w:r>
        <w:rPr>
          <w:b/>
        </w:rPr>
        <w:t>E. 6</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w:t>
      </w:r>
    </w:p>
    <w:p>
      <w:r>
        <w:t>A/1798/2013 - 10/18 - l’incapacité de travail par le médecin de famille (ATF 125 V 351 consid. 3b/cc et les références ; RJJ 1995, p. 44 ; RCC 1988 p. 504 consid. 2).</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w:t>
      </w:r>
    </w:p>
    <w:p>
      <w:r>
        <w:rPr>
          <w:b/>
        </w:rPr>
        <w:t>E. 8</w:t>
      </w:r>
    </w:p>
    <w:p>
      <w:r>
        <w:t>En l’occurrence, il résulte des rapports médicaux présents au dossier que la recourante était en incapacité de travail partielle dans sa profession de paysagiste/horticultrice depuis juillet/septembre 2011 (cf. rapport du Dr A__________ du 14 juillet 2011 et courrier de la Dresse C __________ du 27 février 2012). Cependant, dès le mois de décembre 2011 en tous les cas, sa capacité de travail était entière dans une activité adaptée à ses limitations fonctionnelles. En effet, la Dresse C __________ a indiqué, dans son rapport du 19 octobre 2012, que la capacité de travail de la recourante était entière dans une activité vraiment adaptée et que l’état de santé était stationnaire depuis son dernier rapport du mois de décembre 2011, dans le cadre duquel elle a relevé qu’une réadaptation professionnelle avec une formation était envisageable. En outre, les médecins ayant examiné la recourante et le SMR s’accordent sur les limitations fonctionnelles lesquelles concernent essentiellement le travail de force, lourd ou physique, le port de charges de manière répétitive ou encore le travail manuel. La Dresse C __________, suivant la recourante pour ses atteintes psychiques, a également relevé qu’elle avait une certaine difficulté à se conformer, surtout si les exigences lui semblaient incohérentes. Au vu de la cohérence des différents rapports au dossier, notamment des déclarations de la Dresse C __________, il sied de constater que la recourante n’est</w:t>
      </w:r>
    </w:p>
    <w:p>
      <w:r>
        <w:t>A/1798/2013 - 11/18 - plus en mesure d’exercer à plein temps l'activité d’horticultrice depuis juillet/septembre 2011, mais que sa capacité de travail est entière dans une activité lucrative adaptée dès le mois de décembre 2011. Il n’est donc pas nécessaire de procéder à une instruction complémentaire, et en particulier à une nouvelle évaluation médicale de la recourante, comme requis par celle-ci. Enfin, en ce que la recourante estime que sa capacité de travail est diminuée en raison de la nécessité de pratiquer régulièrement du sport, de la prise en charge hebdomadaire par un professionnel de la santé et de ses charges familiales, ces éléments ne peuvent être pris en considération, s'agissant de facteurs étrangers à l'assurance-invalidité.</w:t>
      </w:r>
    </w:p>
    <w:p>
      <w:r>
        <w:rPr>
          <w:b/>
        </w:rPr>
        <w:t>E. 9</w:t>
      </w:r>
    </w:p>
    <w:p>
      <w:r>
        <w:t>Il sied dès lors de se prononcer sur le degré d’invalidité de la recourante. a) En vertu de l’art. 28 al. 2 LAI, l’assuré a droit à une rente entière s’il est invalide à 70% au moins, à un trois-quarts de rente s'il est invalide à 60% au moins, à une demi-rente s’il est invalide à 50% au moins, ou à un quart de rente s’il est invalide à 40% au moins. En vertu des art. 28 al. 1 et 29 al. 1 LAI (dans sa teneur en vigueur depuis le 1er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b)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w:t>
      </w:r>
    </w:p>
    <w:p>
      <w:r>
        <w:t>A/1798/2013 - 12/18 -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 l'Enquête suisse sur la structure des salaires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(ATFA non publiés I 168/05 du 24 avril 2006, consid. 3.3 et B 80/01 du 17 octobre 2003, consid. 5.2.2).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w:t>
      </w:r>
    </w:p>
    <w:p>
      <w:r>
        <w:t>A/1798/2013 - 13/18 -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ATF non publié 8C_337/2009 du 18 février 2010, consid. 7.5).</w:t>
      </w:r>
    </w:p>
    <w:p>
      <w:r>
        <w:rPr>
          <w:b/>
        </w:rPr>
        <w:t>E. 10</w:t>
      </w:r>
    </w:p>
    <w:p>
      <w:r>
        <w:t>En l’occurrence, le droit éventuel à la rente est né au plus tôt en juillet 2012, dès lors que le début de l’incapacité de travail déterminante remonte aux mois de juillet/septembre 2011 et que la demande de prestations a été déposée en juillet 2011. Dès lors, il convient de se placer durant l’année 2012 pour procéder à la comparaison des revenus. L’OAI s’est tout d’abord basé, en l’absence de données salariales concrètes, sur l’ESS 2010 pour déterminer le revenu sans invalidité de la recourante. Celle-ci conteste le point de vue de l’OAI en produisant son contrat de travail du 31 janvier 2007, par lequel elle a été engagée en qualité de « jardinier » et en soutenant qu’elle avait dû mettre un terme à cette activité en raison de ses douleurs et de ses empêchements fonctionnels. En effet, elle avait, lors de ses activités professionnelles, des pertes de motricité qui avaient fini par lui causer des blessures et mettaient en danger la sécurité de ses collègues. Certes, comme le relève l’OAI, le CI de la recourante ne met pas en exergue un revenu aussi élevé que celui retenu dans la décision litigieuse (53'239 fr.), ou que le revenu annuel que la recourante aurait pu percevoir auprès de l’entreprise X__________ de 59’268 fr. ([4'356 x 13] + [11 x 5 jours x 48 semaines]), étant précisé que les frais de repas versés par l’employeur font partie du salaire déterminant AVS (art. 25 al. 1 du règlement sur l’assurance-invalidité du 17 janvier 1961 – RAI (RS 831.201) et 9 du règlement sur l’assurance-vieillesse et survivants du 31 octobre 1947 – RAVS (RS 831.101)) alors que la contribution de l’employeur à l’assurance-maladie n’est pas comprise, en principe, dans le salaire déterminant AVS (art. 25 al. 1 RAI et 8 let. b RAVS). La Cour de céans est toutefois d’avis qu’il convient de se fonder sur le revenu qui aurait pu être perçu dans la profession apprise, et en particulier sur celui résultant du contrat conclu avec l’entreprise X__________. En effet, ledit contrat donne des renseignements concrets quant au salaire pouvant être perçu par la recourante dans son activité antérieure et correspond manifestement à ce qu’elle aurait été en mesure de réaliser en tant que personne valide. Partant, en se fondant sur un revenu de 59’268 fr. en 2007 et en l’adaptant à l’indice suisse des salaires nominaux (ISS ; en 2007 : 2'454 et en 2012 : 2'630), le revenu sans invalidité 2012 est de 63’518 fr. 70 (60'468 x 2630 / 2454). Pour ce qui est du revenu d’invalide, c’est à juste titre que l’intimé s’est fondé sur les salaires résultant de l’ESS. En effet, la recourante n’a repris une activité</w:t>
      </w:r>
    </w:p>
    <w:p>
      <w:r>
        <w:t>A/1798/2013 - 14/18 - lucrative salariée adaptée à son état de santé que dès le 1er avril 2013 et l'activité effectivement exercée, de quelques heures par semaine, ne lui permet pas de mettre pleinement en valeur sa capacité de travail. Ainsi, d’après l’ESS 2010, le revenu mensuel standardisé d’une femme exerçant une activité simple et répétitive (tableau TA1, niveau de qualification 4, ligne totale, femme, part au 13ème salaire comprise) est de 4'225 francs. Ce salaire hypothétique, calculé sur la base d’un horaire hebdomadaire de travail de 40 heures, doit encore être adapté à l’horaire de travail en 2012, lequel est de 41.7 heures (cf. tableau « durée normale de travail dans les entreprises selon la division économique » de l’Office fédéral de la statistique) et à l’ISS (2010 : 2'579 et 2012 : 2'630). Il en résulte un revenu annuel brut de 53'899 fr. 95. De plus, l’OAI a fixé l’abattement à 10%, en raison des limitations fonctionnelles et du fait que seule une activité légère était envisageable. En l’absence de la réalisation des autres critères prévus par la jurisprudence, il convient de confirmer ce pourcentage. Il sera précisé à l’attention de la recourante que l’abattement doit être déterminé en premier lieu par l’administration et non par les médecins. En tenant compte d’un abattement de 10%, le revenu d’invalide 2012 est de 48'509 fr. 95. Partant, le degré d’invalidité de la recourante est de 24% ([63'518.70 - 48'509.95] x 100 / 63'518.70). Dans la mesure où elle ne présente ainsi pas un degré d’invalidité de 40% au moins à la fin du délai de carence d’une année, qui arrive à échéance en juillet 2012 au plus tôt, elle n’a pas de droit à une rente d’invalidité.</w:t>
      </w:r>
    </w:p>
    <w:p>
      <w:r>
        <w:rPr>
          <w:b/>
        </w:rPr>
        <w:t>E. 11</w:t>
      </w:r>
    </w:p>
    <w:p>
      <w:r>
        <w:t>En revanche, il convient de se prononcer sur son droit à une mesure de d’ordre professionnel. a) 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1er janvier 2008). L’art. 8 al. 3 let. b LAI dispose que les mesures de réadaptation comprennent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w:t>
      </w:r>
    </w:p>
    <w:p>
      <w:r>
        <w:t>A/1798/2013 - 15/18 - (ATFA non publié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(ATF non publié 9C_100/2008 du 4 février 2009, consid 3.2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VSI 1997 p. 85 consid. 1). Contrairement au droit à une rente, la loi ne dit pas à partir de quel degré d’invalidité l’assuré peut prétendre des mesures de réadaptation. Conformément au principe de la proportionnalité, le droit à une mesure déterminée doit toutefois s’apprécier, notamment, en fonction de son coût. Le seuil minimum fixé par la jurisprudence pour ouvrir droit à une mesure de reclassement est une diminution de la capacité de gain de l’ordre de 20% (ATF 124 V 108 consid. 2b et les références), mais elle n'a jamais fait mention d'une telle condition s'agissant des autres mesures d'ordre professionnel prévues par la loi (Arrêt du Tribunal fédéral 9C_385/2009 du</w:t>
      </w:r>
    </w:p>
    <w:p>
      <w:r>
        <w:rPr>
          <w:b/>
        </w:rPr>
        <w:t>E. 13</w:t>
      </w:r>
    </w:p>
    <w:p>
      <w:r>
        <w:t>En conséquence, le recours est partiellement admis et la décision querellée réformée dans le sens que la recourante a droit à une mesure de reclassement professionnel.</w:t>
      </w:r>
    </w:p>
    <w:p>
      <w:r>
        <w:rPr>
          <w:b/>
        </w:rPr>
        <w:t>E. 14</w:t>
      </w:r>
    </w:p>
    <w:p>
      <w:r>
        <w:t>La procédure de recours en matière de contestations portant sur l’octroi ou le refus de prestations de l’AI par devant la Cour de céans étant soumise à des frais de justice, un émolument de 200 fr. est mis à la charge de l’intimé (art. 69 al. 1bis LAI et 89H al. 4 LPA).</w:t>
      </w:r>
    </w:p>
    <w:p>
      <w:r>
        <w:t>A/1798/2013 - 18/18 -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