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ATAS/993/2010 vom 4. Oktober 2010</w:t>
      </w:r>
    </w:p>
    <w:p>
      <w:r>
        <w:t>GE Cour de justice, 2010-10-04, FR</w:t>
      </w:r>
    </w:p>
    <w:p>
      <w:r>
        <w:rPr>
          <w:b/>
        </w:rPr>
        <w:t xml:space="preserve">Quelle: </w:t>
      </w:r>
      <w:r>
        <w:t>https://mcp.opencaselaw.ch/entscheid/ge_gerichte_ATAS_993_2010</w:t>
      </w:r>
    </w:p>
    <w:p>
      <w:r>
        <w:t>FR: GE_GERICHTE ATAS/993/2010 du 4 octobre 2010</w:t>
      </w:r>
    </w:p>
    <w:p>
      <w:r>
        <w:t>IT: GE_GERICHTE ATAS/993/2010 del 4 ottobre 2010</w:t>
      </w:r>
    </w:p>
    <w:p>
      <w:pPr>
        <w:pStyle w:val="Heading2"/>
      </w:pPr>
      <w:r>
        <w:t>Volltext</w:t>
      </w:r>
    </w:p>
    <w:p>
      <w:r>
        <w:t>Siégeant : Valérie MONTANI, Présidente; Teresa SOARES et Luis ARIAS, Juges assesseurs</w:t>
      </w:r>
    </w:p>
    <w:p>
      <w:r>
        <w:t>REPUBLIQUE ET</w:t>
      </w:r>
    </w:p>
    <w:p>
      <w:r>
        <w:t>CANTON DE GENEVE POUVOIR JUDICIAIRE</w:t>
      </w:r>
    </w:p>
    <w:p>
      <w:r>
        <w:t>A/1676/2010 ATAS/993/2010 ARRET DU TRIBUNAL CANTONAL DES ASSURANCES SOCIALES Chambre 6 du 4 octobre 2010</w:t>
      </w:r>
    </w:p>
    <w:p>
      <w:r>
        <w:t>En la cause Monsieur I____________, domicilié aux Avanchets, comparant avec élection de domicile en l'étude de Maître BECK MANSOUR Antje Madame I____________, domiciliée actuellement sans domicile, ni résidence connus. demandeurs</w:t>
      </w:r>
    </w:p>
    <w:p>
      <w:r>
        <w:t>contre AXA WINTERTHUR, case postale 1523, 1001 Lausanne défenderesse</w:t>
      </w:r>
    </w:p>
    <w:p>
      <w:r>
        <w:t>A/1676/2010 - 2/3 -</w:t>
      </w:r>
    </w:p>
    <w:p>
      <w:r>
        <w:t>Vu en fait le jugement du Tribunal de première instance du 11 mars 2010 lequel notamment dissout par le divorce le mariage contracté le 11 février 2006 par Mme I____________ et M. I____________ et fixe une indemnité équitable en faveur de M. I____________ équivalent à la moitié des éventuels avoirs de Mme I____________ accumulés pendant la durée du mariage; Vu le jugement du Tribunal cantonal des assurances sociales du 28 juin 2001 (ATAS/708/2010) invitant Axa Winterthur à transférer du compte n° 2/73148/AA de Mme I____________, la somme de 917 fr. 65 en faveur de M. I____________, avec intérêts compensatoires, dès le 4 mai 2010 jusqu'au moment du transfert; Vu les courriers des 17 août et 28 septembre 2010 d'Axa Winterthur demandant au Tribunal de céans de préciser si le versement de l'indemnité équitable en faveur de M. I____________ peut être versée "sur une compte à libre disposition, sur un compte de libre passage ou auprès de la Caisse de pension de M. I____________"; Attendu en droit que selon l'art. 84 de la loi sur la procédure administrative, du 12 septembre 1985 (LPA ; RS E 5 10), à la demande d’une partie, la juridiction qui a statué interprète sa décision, lorsqu’elle contient des obscurités ou des contradictions dans le dispositif ou entre le dispositif et les considérants (al. 1); la demande d’interprétation doit être présentée dans les délais prévus à l’article 63 pour les recours (al. 2); un nouveau délai de recours commence à courir dès l’interprétation (al. 3); Que le courrier du 17 août 2010 doit être qualifié de demande en interprétation, laquelle est recevable; Que le jugement du 28 juin 2010 (ATAS/708/2010) invite sous chiffre 1 du dispositif la demanderesse à transférer l'indemnité équitable "en faveur de M. I____________"; Que s'agissant d'une indemnité équitable, il n'a pas été prévu en l'espèce qu'elle soit versée sur un compte de libre passage ou auprès de la Caisse de pension de l'intéressé, ce qui ressort du dispositif du jugement en cause; Qu'il n'y a ainsi pas lieu d'admettre que le jugement contient des obscurités ou des contradictions au sens de l'art. 84 LPA, de sorte que la demande sera rejetée.</w:t>
      </w:r>
    </w:p>
    <w:p>
      <w:r>
        <w:t>A/1676/2010 - 3/3 - PAR CES MOTIFS, LE TRIBUNAL CANTONAL DES ASSURANCES SOCIALES : Statuant A la forme : 1. Déclare la demande recevable; Au fond : 2. La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 Le présent arrêt sera notifié par publication dans la Feuille d'Avis Officielle à Mme I____________, née J___________, vu son domicile inconnu.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