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ATAS/993/2008 vom 2. Juni 2008</w:t>
      </w:r>
    </w:p>
    <w:p>
      <w:r>
        <w:t>GE Cour de justice, 2008-06-02, FR</w:t>
      </w:r>
    </w:p>
    <w:p>
      <w:r>
        <w:rPr>
          <w:b/>
        </w:rPr>
        <w:t xml:space="preserve">Quelle: </w:t>
      </w:r>
      <w:r>
        <w:t>https://mcp.opencaselaw.ch/entscheid/ge_gerichte_ATAS_993_2008</w:t>
      </w:r>
    </w:p>
    <w:p>
      <w:r>
        <w:t>FR: GE_GERICHTE ATAS/993/2008 du 2 juin 2008</w:t>
      </w:r>
    </w:p>
    <w:p>
      <w:r>
        <w:t>IT: GE_GERICHTE ATAS/993/2008 del 2 giugno 2008</w:t>
      </w:r>
    </w:p>
    <w:p>
      <w:pPr>
        <w:pStyle w:val="Heading2"/>
      </w:pPr>
      <w:r>
        <w:t>Volltext</w:t>
      </w:r>
    </w:p>
    <w:p>
      <w:r>
        <w:t>Siégeant : Doris WANGELER, Présidente; Evelyne BOUCHAARA et Norbert HECK, Juges assesseurs</w:t>
      </w:r>
    </w:p>
    <w:p>
      <w:r>
        <w:t>REPUBLIQUE ET</w:t>
      </w:r>
    </w:p>
    <w:p>
      <w:r>
        <w:t>CANTON DE GENEVE POUVOIR JUDICIAIRE</w:t>
      </w:r>
    </w:p>
    <w:p>
      <w:r>
        <w:t>A/2399/2008 ATAS/993/2008 ARRET DU TRIBUNAL CANTONAL DES ASSURANCES SOCIALES Chambre 1 du 9 septembre 2008</w:t>
      </w:r>
    </w:p>
    <w:p>
      <w:r>
        <w:t>En la cause</w:t>
      </w:r>
    </w:p>
    <w:p>
      <w:r>
        <w:t>Madame C__________, domiciliée à CHATELAINE, comparant avec élection de domicile en l'étude de Maître MEMBREZ François recourante</w:t>
      </w:r>
    </w:p>
    <w:p>
      <w:r>
        <w:t>contre</w:t>
      </w:r>
    </w:p>
    <w:p>
      <w:r>
        <w:t>OFFICE CANTONAL DE L'ASSURANCE-INVALIDITE, sis rue de Lyon 97, GENEVE intimé</w:t>
      </w:r>
    </w:p>
    <w:p>
      <w:r>
        <w:t>A/2399/2008 - 2/3 - Attendu en fait que par décision du 2 juin 2008, l'OFFICE CANTONAL DE L'ASSURANCE-INVALIDITE (ci-après OCAI) a informé Madame C__________ que sa rente d'invalidité était supprimée dès le premier jour du deuxième mois suivant la notification de la décision ; Que l'assurée, représentée par Maître François MEMBREZ, a interjeté recours le 2 juillet 2008 contre ladite décision ; qu'elle conclut, préalablement, à ce qu'une expertise médicale soit ordonnée et, principalement, à ce qu'il soit dit et constaté qu'elle a droit à des prestations AI calculées sur la base d'une incapacité totale de travail ; Que par courrier du 27 août 2008, l'OCAI a transmis au Tribunal de céans copie d'une décision notifiée au mandataire le même jour, annulant la décision litigieuse et prononçant le renvoi de la cause pour complément d'instruction et nouvelle décision ; 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 Que sa compétence pour juger du cas d’espèce est ainsi établie ; Qu'aux termes de l'art. 53 al. 3 LPGA, jusqu’à l’envoi de son préavis à l’autorité de recours, l’assureur peut reconsidérer une décision ou une décision sur opposition contre laquelle un recours a été formé ; Qu'il convient de prendre acte de la nouvelle décision et de constater qu'elle donne satisfaction à l'intéressé ; Que le recours devient dès lors sans objet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consid. 2a ; RCC 1989, p. 318, consid. 2b) ; Que tel est le cas en l’espèce, dès lors que la recourante a obtenu que soient adoptées ses conclusions ; Qu'en l'espèce, les dépens seront fixés à 800 fr.;</w:t>
      </w:r>
    </w:p>
    <w:p>
      <w:r>
        <w:t>A/2399/2008 - 3/3 - PAR CES MOTIFS, LE TRIBUNAL CANTONAL DES ASSURANCES SOCIALES : Statuant A la forme : 1. Déclare le recours recevable. Au fond : 2. Prend acte de la nouvelle décision du 27 août 2008. 3. Dit que le recours est devenu sans objet. 4. Raye la cause du rôle. 5. Condamne l’intimé à verser à la recourante la somme de 800 fr., à titre de participation à ses frais et dépens. 6. Renonce à percevoir un émolument.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