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ATAS/993/2007 vom 17. September 2007</w:t>
      </w:r>
    </w:p>
    <w:p>
      <w:r>
        <w:t>GE Cour de justice, 2007-09-17, FR</w:t>
      </w:r>
    </w:p>
    <w:p>
      <w:r>
        <w:rPr>
          <w:b/>
        </w:rPr>
        <w:t xml:space="preserve">Quelle: </w:t>
      </w:r>
      <w:r>
        <w:t>https://mcp.opencaselaw.ch/entscheid/ge_gerichte_ATAS_993_2007</w:t>
      </w:r>
    </w:p>
    <w:p>
      <w:r>
        <w:t>FR: GE_GERICHTE ATAS/993/2007 du 17 septembre 2007</w:t>
      </w:r>
    </w:p>
    <w:p>
      <w:r>
        <w:t>IT: GE_GERICHTE ATAS/993/2007 del 17 settembre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w:t>
      </w:r>
    </w:p>
    <w:p>
      <w:r>
        <w:t>A/1657/2007 - 8/14 - En l’espèce, le présent recours fait suite à une demande de prestations du 12 juin 2003.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rendu un projet de décision en date du 30 novembre 2006, qui a été confirmé par la décision du 14 mars 2007, contre laquelle la recourante a interjeté directement recours devant le Tribunal de céans le 26 avril 2007. c) Interjeté dans les forme et délai prévus par la loi, devant l'autorité compétente, le recours est en conséquence recevable (art. 56 ss LPGA).</w:t>
      </w:r>
    </w:p>
    <w:p>
      <w:r>
        <w:rPr>
          <w:b/>
        </w:rPr>
        <w:t>E. 4</w:t>
      </w:r>
    </w:p>
    <w:p>
      <w:r>
        <w:t>L'objet du litige porte sur le bien fondé du droit de l'assurée à une rente entière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w:t>
      </w:r>
    </w:p>
    <w:p>
      <w:r>
        <w:t>A/1657/2007 - 9/14 -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w:t>
      </w:r>
    </w:p>
    <w:p>
      <w:r>
        <w:rPr>
          <w:b/>
        </w:rPr>
        <w:t>E. 6</w:t>
      </w:r>
    </w:p>
    <w:p>
      <w:r>
        <w:t>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w:t>
      </w:r>
    </w:p>
    <w:p>
      <w:r>
        <w:t>A/1657/2007 - 10/14 -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w:t>
      </w:r>
    </w:p>
    <w:p>
      <w:r>
        <w:t>A/1657/2007 - 11/14 -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A/1657/2007 - 12/14 -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la recourante conteste la décision d'octroi d'une rente entière de l'assurance-invalidité à l'assurée au motif que les données médicales au dossier concluent à une capacité de travail dans une activité adaptée. Elle estime que dans ces conditions, l'OCAI ne pouvait uniquement se fonder sur l'appréciation du CIP et que l'instruction médicale doit être complétée. Enfin, elle pense que le dossier de l'assureur-accident aurait dû être requis. b) Le rapport OSER du 6 novembre 2006, qui fait suite à un stage d'août à novembre 2006, mentionne clairement que les limitations physiques de l'assurée sont trop importantes pour que la capacité de travail observée soit exploitable dans un contexte professionnel. En particulier, l'atteinte au membre inférieur contre- indique le travail en position debout et celle au membre supérieur gauche contre- indique les activités, en particulier assises, constituées de tâches manuelles répétitives. Quant aux activités manuelles fines, elles n'étaient pas envisageables en raison d'aptitudes manuelles déjà limitées en dehors de l'atteinte. Une activité en atelier protégé pouvait être prise en compte. L'instruction complémentaire menée</w:t>
      </w:r>
    </w:p>
    <w:p>
      <w:r>
        <w:t>A/1657/2007 - 13/14 - par le Tribunal de céans auprès du Dr F__________ a révélé que la capacité de travail admise par celui-ci dans son rapport du 23 mai 2005, de 50 à 70 %, n'était plus valable dès lors que l'état de santé de l'assurée s'était péjoré et qu'une activité adaptée était seulement très éventuellement possible. Au vu de cette nouvelle appréciation médicale, il y a lieu d'admettre que les conclusions du CIP et de la réadaptation professionnelle qui émanent d'institutions de l'assurance-invalidité dont la fonction est de compléter les données médicales en examinant concrètement dans quelle mesure l'assuré est à même de mettre en valeur une capacité de travail et de gain sur le marché du travail (ATF du 24 mars 2006, I 729/04) peuvent être confirmées; en particulier le stage, effectué fin 2006, prend manifestement en compte l'aggravation de l'état de santé de l'assurée attestée médicalement par le Dr F__________ depuis mai 2005. Quant aux activités citées par la recourante, en tant qu'emplois adaptés (employée de réception dans un hôtel, vendeuse de kiosque ou de billets de cinéma) elle ne tient pas compte des limitations combinées au membre inférieur droit et au membre supérieur gauche empêchant notamment toute activité en position debout ainsi qu'une activité bi- manuelle, ni ne tient compte des constatations du CIP, qu'aucun élément ne permet de mettre en doute, selon lesquelles les postes liés aux compétences personnelles de l'assurée ne répondent pas à la nature de ses atteintes, en particulier un poste de vendeuse (rapport OSER p. 12). Enfin, la recourante n'explique pas en quoi le dossier de l'assureur-accident - lequel serait apparemment intervenu après la chute de l'assurée sur le poignet gauche mentionnée par les médecins en 1998 - aurait une incidence sur l'état de santé actuel de la recourante, ce d'autant que les douleurs au poignet qui sont apparues courant 2001 et ont entraîné dès le 13 février 2002 une incapacité totale de travailler sont clairement mentionnées comme provenant d'un état maladif par la Dresse A__________ et non pas d'une suite d'un accident.</w:t>
      </w:r>
    </w:p>
    <w:p>
      <w:r>
        <w:rPr>
          <w:b/>
        </w:rPr>
        <w:t>E. 10</w:t>
      </w:r>
    </w:p>
    <w:p>
      <w:r>
        <w:t>a) Au vu de ce qui précède, le recours est mal fondé et il doit 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r>
        <w:t>A/1657/2007 - 14/14 -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