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ATAS/992/2020 vom 22. Oktober 2020</w:t>
      </w:r>
    </w:p>
    <w:p>
      <w:r>
        <w:t>GE Cour de justice, 2020-10-22, FR</w:t>
      </w:r>
    </w:p>
    <w:p>
      <w:r>
        <w:rPr>
          <w:b/>
        </w:rPr>
        <w:t xml:space="preserve">Quelle: </w:t>
      </w:r>
      <w:r>
        <w:t>https://mcp.opencaselaw.ch/entscheid/ge_gerichte_ATAS_992_2020</w:t>
      </w:r>
    </w:p>
    <w:p>
      <w:r>
        <w:t>FR: GE_GERICHTE ATAS/992/2020 du 22 octobre 2020</w:t>
      </w:r>
    </w:p>
    <w:p>
      <w:r>
        <w:t>IT: GE_GERICHTE ATAS/992/2020 del 22 ottobre 2020</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t>A/593/2020 - 5/7 -</w:t>
      </w:r>
    </w:p>
    <w:p>
      <w:r>
        <w:rPr>
          <w:b/>
        </w:rPr>
        <w:t>E. 2</w:t>
      </w:r>
    </w:p>
    <w:p>
      <w:r>
        <w:t>Sur le plan matériel, sont en principe applicables les règles de droit en vigueur au moment où les faits juridiquement déterminants se sont produits (ATF 129 V 1 consid. 1; 127 V 467 consid. 1 et les références). En ce qui concerne en revanche la procédure, et à défaut de règles transitoires contraires, le nouveau droit s'applique sans réserve dès le jour de son entrée en vigueur (ATF 117 V 93 consid. 6b ; 112 V 360 consid. 4a ; RAMA 4/1998 p. 316 consid. 3b).</w:t>
      </w:r>
    </w:p>
    <w:p>
      <w:r>
        <w:rPr>
          <w:b/>
        </w:rPr>
        <w:t>E. 3</w:t>
      </w:r>
    </w:p>
    <w:p>
      <w:r>
        <w:t>Le litige porte sur la question de savoir si la recourante a rendu plausible une aggravation de son état de santé depuis juin 2000.</w:t>
      </w:r>
    </w:p>
    <w:p>
      <w:r>
        <w:rPr>
          <w:b/>
        </w:rPr>
        <w:t>E. 4</w:t>
      </w:r>
    </w:p>
    <w:p>
      <w:r>
        <w:t>Lorsque la rente d'invalidité a été refusée parce que le degré d'invalidité était insuffisant, la nouvelle demande ne peut être examinée que si l'assuré rend plausible que son invalidité s'est modifiée de manière à influencer ses droits (art. 87 al. 2 et 3 du règlement sur l'assurance-invalidité du 17 janvier 1961 [RAI ; RS 831.201]). Les conditions d'entrée en matière prévues par l'art. 87 al. 2 et 3 RAI ont pour but de restreindre la possibilité de présenter de manière répétée des demandes de rente identiques (ATF 133 V 108 consid. 5.3.1). L’exigence du caractère plausible d’une modification de l’état de santé susceptible d’influencer les droits de l’assuré doit permettre à l'administration d'écarter sans plus ample examen de nouvelles demandes, respectivement des demandes de révision dans lesquelles l'assuré se borne à répéter les mêmes arguments, sans alléguer une modification des faits déterminants (ATF 125 V 410 consid. 2b, 117 V 198 consid. 4b et les références).</w:t>
      </w:r>
    </w:p>
    <w:p>
      <w:r>
        <w:rPr>
          <w:b/>
        </w:rPr>
        <w:t>E. 5</w:t>
      </w:r>
    </w:p>
    <w:p>
      <w:r>
        <w:t>Lorsqu'elle est saisie d'une nouvelle demande, l'administration doit donc commencer par examiner si les allégations de l'assuré sont, d'une manière générale, plausibles. Si tel n'est pas le cas, l'affaire est liquidée d'entrée de cause et sans autres investigations par un refus d'entrer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(ATF 109 V 108 consid. 2b). Ainsi, le juge ne doit examiner comment l’administration a tranché la question de l’entrée en matière que lorsque ce point est litigieux, c’est-à-dire quand l’administration a refusé d’entrer en matière en se fondant sur l’art. 87 RAI et que l’assuré a interjeté recours pour ce motif. Ce contrôle par l’autorité judiciaire n’est en revanche pas nécessaire lorsque l’administration est entrée en matière sur la nouvelle demande (ATF 109 V 114 consid. 2b). Le principe inquisitoire, selon lequel les faits pertinents de la cause doivent être constatés d'office par l'autorité (cf. ATF 125 V 193 consid. 2, 122 V 157 consid. 1a et les références), ne s'applique pas à la procédure de l'art. 87 RAI (ATF 130 V 64 consid. 5.2.5). Eu égard au caractère atypique de celle-ci dans le droit des assurances sociales, le Tribunal fédéral des assurances a précisé que l'administration pouvait appliquer par analogie l'art. 73 RAI (voir l'art. 43 al. 3 LPGA) - qui permet aux organes de l'AI de statuer en l'état du dossier en cas de</w:t>
      </w:r>
    </w:p>
    <w:p>
      <w:r>
        <w:t>A/593/2020 - 6/7 - refus de l'assuré de coopérer - à la procédure régie par l'art. 87 RAI, à la condition de s'en tenir aux principes découlant de la protection de la bonne foi (cf. art. 5 al. 3 et 9 Cst.; ATF 124 II 265 consid. 4a). L'exigence du caractère plausible de la nouvelle demande selon l'article 87 RAI ne renvoie pas à la notion de vraisemblance prépondérante usuelle en droit des assurances sociales. Les exigences de preuves sont, au contraire, sensiblement réduites en ce sens que la conviction de l'autorité administrative n'a pas besoin d'être fondée sur la preuve pleinement rapportée qu'une modification déterminante est survenue depuis le moment auquel la décision refusant les prestations a été rendue. Des indices d'une telle modification suffisent alors même que la possibilité subsiste qu'une instruction plus poussée ne permettra pas de l'établir (Damien VALLAT, La nouvelle demande de prestations AI et les autres voies permettant la modification de décisions en force, RSAS 2003, p. 396 ch. 5.1 et les références). Lors de l'appréciation du caractère plausible d'une modification déterminante des faits influant sur le droit aux prestations, on compare les faits tels qu'ils se présentaient au moment de la décision administrative litigieuse et les circonstances prévalant à l'époque de la dernière décision d'octroi ou de refus des prestations (ATF 130 V 64 consid. 2 ; 109 V 262 consid. 4a). Enfin, on rappellera que dans un litige portant sur le bien-fondé du refus d'entrer en matière sur une nouvelle demande, le juge doit examiner la situation d'après l'état de fait tel qu'il se présentait à l'administration au moment où celle-ci a statué. Son examen est ainsi d'emblée limité au point de savoir si les pièces déposées en procédure administrative justifiaient ou non la reprise de l'instruction du dossier. Il ne sera donc pas tenu compte des rapports produits postérieurement à la décision litigieuse (ATF 130 V 64 consid. 5.2.5 ; 121 V 366 consid. 1b et les références ; arrêt du Tribunal fédéral 9C 959/2011 du 6 août 2012 consid. 4.3).</w:t>
      </w:r>
    </w:p>
    <w:p>
      <w:r>
        <w:rPr>
          <w:b/>
        </w:rPr>
        <w:t>E. 6</w:t>
      </w:r>
    </w:p>
    <w:p>
      <w:r>
        <w:t>En l’espèce, il convient d’examiner si, au moment de la décision litigieuse, soit le 22 janvier 2020, la recourante avait rendu plausible une aggravation de son état de santé. Tel n’est manifestement pas le cas puisque l’intimé ne disposait alors que d’un rapport du Dr F______ évoquant certes des difficultés neuropsychologiques, mais excluant toute incapacité de travail de ce fait et faisant également état d’un bilan neurologique dans les limites de la norme. C’est le lieu de rappeler que, dans ce type de procédure selon l'art. 87 al. 3 RAI, il n'appartient pas à l'office intimé ou au tribunal cantonal d'instruire le cas sur le fond, mais à l’assuré de rendre vraisemblable une péjoration de son état de santé (cf. ATF 130 V 64). Eu égard aux considérations qui précèdent, le recours est rejeté. Les documents médicaux produits par la recourante au cours de la procédure et donc postérieurement à la décision litigieuse sont transmis à l’intimé comme valant nouvelle demande.</w:t>
      </w:r>
    </w:p>
    <w:p>
      <w:r>
        <w:t>A/593/2020 - 7/7 -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