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ATAS/992/2019 vom 28. Oktober 2019</w:t>
      </w:r>
    </w:p>
    <w:p>
      <w:r>
        <w:t>GE Cour de justice, 2019-10-28, FR</w:t>
      </w:r>
    </w:p>
    <w:p>
      <w:r>
        <w:rPr>
          <w:b/>
        </w:rPr>
        <w:t xml:space="preserve">Quelle: </w:t>
      </w:r>
      <w:r>
        <w:t>https://mcp.opencaselaw.ch/entscheid/ge_gerichte_ATAS_992_2019</w:t>
      </w:r>
    </w:p>
    <w:p>
      <w:r>
        <w:t>FR: GE_GERICHTE ATAS/992/2019 du 28 octobre 2019</w:t>
      </w:r>
    </w:p>
    <w:p>
      <w:r>
        <w:t>IT: GE_GERICHTE ATAS/992/2019 del 28 ottobre 2019</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le recourant peut bénéficier d’une remise de l’obligation de restituer la somme de CHF 8'923.- de PCF.</w:t>
      </w:r>
    </w:p>
    <w:p>
      <w:r>
        <w:rPr>
          <w:b/>
        </w:rPr>
        <w:t>E. 4</w:t>
      </w:r>
    </w:p>
    <w:p>
      <w:r>
        <w:t>Les dispositions de la LPGA, en vigueur depuis le 1er janvier 2003, s’appliquent aux prestations complémentaires fédérales à moins que la LPC n’y déroge expressément (art. 1 al. 1 LPC).</w:t>
      </w:r>
    </w:p>
    <w:p>
      <w:r>
        <w:rPr>
          <w:b/>
        </w:rPr>
        <w:t>E. 5</w:t>
      </w:r>
    </w:p>
    <w:p>
      <w:r>
        <w:t>a. À teneur de l’art. 25 LPGA, les prestations indûment touchées doivent être restituées, la restitution ne pouvant toutefois être exigée lorsque l’intéressé était de bonne foi et qu’elle le mettrait dans une situation difficile (al. 1er).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p. 181). L'assuré peut en revanche invoquer sa bonne foi lorsque l'acte ou l'omission fautifs ne constituent</w:t>
      </w:r>
    </w:p>
    <w:p>
      <w:r>
        <w:t>A/1542/2019 - 5/7 - qu'une violation légère de l'obligation d'annoncer ou de renseigner (ATF 138 V 218 consid. 4 p. 220 s.; 112 V 97 consid. 2c p. 103 et les références; arrêts du Tribunal fédéral 9C_474/2009 du 21 août 2009 consid. 2 et 9C_638/2014 du 13 août 2015).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c. 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 Selon l’art. 24 ordonnance sur les prestations complémentaires à l’assurance- 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w:t>
      </w:r>
    </w:p>
    <w:p>
      <w:r>
        <w:rPr>
          <w:b/>
        </w:rPr>
        <w:t>E. 6</w:t>
      </w:r>
    </w:p>
    <w:p>
      <w:r>
        <w:t>En l’espèce, le recourant admet qu’il n’a pas annoncé sa cohabitation avec M. C______ dès le 24 décembre 2013. Au vu de la jurisprudence précitée, en particulier du fait que l’ignorance par le bénéficiaire d’une prestation reçue à tort, ne suffit pas pour faire admettre la bonne foi, la négligence commise par le recourant ne peut, nonobstant les circonstances de vie difficile décrites par ce dernier, qu’être qualifiée de grave, étant relevé qu’il peut être raisonnablement exigé du recourant une telle annonce, laquelle est une démarche administrative simple.</w:t>
      </w:r>
    </w:p>
    <w:p>
      <w:r>
        <w:t>A/1542/2019 - 6/7 - A cet égard, le recourant, au vu des pièces du dossier, a été à même d’informer téléphoniquement et par écrit le SPC du fait qu’il avait cohabité un certain temps avec M. C______ chez celui-ci et que tel n’était plus le cas depuis le 15 novembre 2013 (selon la note téléphonique du SPC du 15 novembre 2013) ou depuis le 1er octobre 2013 (selon le courrier du recourant au SPC du 19 novembre 2013), son épouse ayant quitté le logement ______ chemin B______. Au vu de ces éléments, il était exigible du recourant qu’il informe le SPC que dès le 24 décembre 2013 M. C______ cohabitait avec lui au ______ chemin B______, ce d’autant qu’il avait déjà été informé par courrier du SPC du 15 novembre 2013 que le nombre de personne partageant son logement était un élément déterminant pour le calcul des prestations. La condition de la bonne foi ne pouvant être admise, le refus de remise ne peut qu’être confirmé.</w:t>
      </w:r>
    </w:p>
    <w:p>
      <w:r>
        <w:rPr>
          <w:b/>
        </w:rPr>
        <w:t>E. 7</w:t>
      </w:r>
    </w:p>
    <w:p>
      <w:r>
        <w:t>Partant, le recours sera rejeté. Pour le surplus, la procédure est gratuite.</w:t>
      </w:r>
    </w:p>
    <w:p>
      <w:r>
        <w:t>A/1542/2019 - 7/7 -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