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ATAS/992/2014 vom 9. September 2014</w:t>
      </w:r>
    </w:p>
    <w:p>
      <w:r>
        <w:t>GE Cour de justice, 2014-09-09, FR</w:t>
      </w:r>
    </w:p>
    <w:p>
      <w:r>
        <w:rPr>
          <w:b/>
        </w:rPr>
        <w:t xml:space="preserve">Quelle: </w:t>
      </w:r>
      <w:r>
        <w:t>https://mcp.opencaselaw.ch/entscheid/ge_gerichte_ATAS_992_2014</w:t>
      </w:r>
    </w:p>
    <w:p>
      <w:r>
        <w:t>FR: GE_GERICHTE ATAS/992/2014 du 9 septembre 2014</w:t>
      </w:r>
    </w:p>
    <w:p>
      <w:r>
        <w:t>IT: GE_GERICHTE ATAS/992/2014 del 9 settembre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l'assurance-ccidents, du 20 mars 1981 (LAA; RS 832.20). Sa compétence pour juger du cas d’espèce est ainsi établie.</w:t>
      </w:r>
    </w:p>
    <w:p>
      <w:r>
        <w:t>A/1217/2014 - 9/17 -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degré d’invalidité du recourant et sur celui de son indemnité pour atteinte à l’intégrité.</w:t>
      </w:r>
    </w:p>
    <w:p>
      <w:r>
        <w:rPr>
          <w:b/>
        </w:rPr>
        <w:t>E. 5</w:t>
      </w:r>
    </w:p>
    <w:p>
      <w:r>
        <w:t>a. Selon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La notion d'invalidité, définie à l'art. 8 LPGA, est en principe identique en matière d'assurance-accidents, d'assurance militaire et d'assurance-invalidité.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d. S'agissant de la fixation du revenu d'invalide, ce n'est pas le fait que l'assuré mette réellement à profit sa capacité résiduelle de travail qui est déterminant, mais</w:t>
      </w:r>
    </w:p>
    <w:p>
      <w:r>
        <w:t>A/1217/2014 - 10/17 -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w:t>
      </w:r>
    </w:p>
    <w:p>
      <w:r>
        <w:t>A/1217/2014 - 11/17 -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w:t>
      </w:r>
    </w:p>
    <w:p>
      <w:r>
        <w:t>a. En l’espèce, l’appréciation du Dr F______ du 25 mars 2013 répond à toutes les conditions jurisprudentielles (voir supra consid. 6b) permettant de lui reconnaître une pleine valeur probante. Du reste, le recourant ne conteste pas l’appréciation de la capacité de travail effectuée par ce médecin et les limitations fonctionnelles devant être prises en considération. Ainsi, conformément à ce rapport, le recourant est totalement capable de travailler dans une activité adaptée respectant les limitations fonctionnelles suivantes : pas de port de charges lourdes, pas de position accroupie et pas de marche en terrain inégal. Le recourant ne remet pas non plus en cause le revenu sans invalidité de CHF 59'340.- retenu par l’intimée de sorte qu’il convient de s’y référer. b. En revanche, le recourant conteste le revenu avec invalidité et plus particulièrement les DPT retenues par la SUVA, estimant que celles-ci s’appliquent pas à son cas et que seule la rémunération de CHF 4'225.- x 12, versée par Migros Genève à un caissier, âgé de 39 ans et sans formation particulière, devait être prise en considération à titre de revenu avec invalidité. A titre liminaire, la chambre de céans rappelle qu’en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donc pas conforme à la jurisprudence. Dans le cas d’espèce, l'intimée a appliqué la méthode des DPT. Il convient donc d’examiner si elle a respecté la jurisprudence lors du calcul du revenu d’invalide. La SUVA a retenu cinq postes dans les cantons de Vaud et Genève, à savoir les nos 11554 et 5201 (collaborateur de production), 6637 (chauffeur-livreur), 7223 (caissier de magasin) et 3305 (aide-mécanicien). Ces DPT ont été établies en</w:t>
      </w:r>
    </w:p>
    <w:p>
      <w:r>
        <w:t>A/1217/2014 - 12/17 - fonction des conditions salariales valables en 2013, année de l’ouverture du droit à la rente. Les différentes activités retenues respectent les limitations fonctionnelles du recourant dans la mesure où elles n'impliquent pas de port de charges lourdes, la marche en terrain irrégulier ou encore le travail en position accroupie ou à genoux. Les DPT prises en considération par l'intimée ne requièrent par ailleurs aucune formation particulière, hormis des initiations/formations internes d'une durée d'une semaine à trois mois qui paraissent, au vu du travail demandé, tout à fait à la portée du recourant. La chambre de céans se rallie ainsi à l'avis de l'intimée et considère que le recourant est capable d'exercer les activités retenues. L’intimée a en outre précisé que 76 postes entraient en considération eu égard aux limitations fonctionnelles dont souffre le recourant et à la région retenue et a mentionné les salaires minimum (CHF 39'000.-), maximum (CHF 73'092.-) et moyen (CHF 54'726.-). Quant au revenu annuel moyen des cinq DPT retenues, il s’élève à CHF 52'840,60 et est 3,5% au-dessous de la moyenne des salaires moyens des 76 postes pouvant entrer en considération de sorte qu’il est suffisamment représentatif (voir arrêt du Tribunal fédéral 8C_72/2008 du 26 juin 2008, dans lequel le salaire moyen des cinq DPT, supérieur de 4% à la moyenne des salaires moyens, a été considéré comme étant représentatif). Les DPT ont par conséquent été recueillies conformément aux exigences posées par la jurisprudence de sorte qu’il n’y a aucune raison de s’en écarter. En retenant un revenu avec invalidité de CHF 52'840,60, le taux d’invalidité du recourant s’élève à 11% ([CHF 59'340.- – CHF 52'840,60] / CHF 59'340.- x 100 = 10,95%, arrondi à 11%). c. La chambre de céans relève encore qu’un calcul effectué sur la base des statistiques salariales ne conduirait pas à un résultat plus avantageux pour le recourant. En effet, en se fondant sur l’ESS 2010, le salaire de référence pour quarante heures de travail par semaine est celui des hommes effectuant des activités simples et répétitives dans le secteur privé pour un niveau de qualification 4 (tableau TA1), soit CHF 4'901.- x 12 mois soit CHF 58'812.- par an. Comme les salaires bruts standardisés tiennent compte d’un horaire de travail de 40 heures, durée inférieure à la moyenne usuelle dans le domaine de la restauration en 2010 (41,6 heures hebdomadaires selon l’Office fédéral de la statistique), ce montant doit être adapté et porté à un montant annuel de CHF 61'164,50 (CHF 58'812.- : 40 x 41,6). Ce montant doit être ajusté à l'indexation des salaires 2011 (+ 1 %), 2012 (+ 0,8 %) et 2013 (+ 0,8 %) ce qui conduit à un revenu d'invalide de CHF 62'758,50. Même avec un abattement de 10 %, on arrive à un revenu d'invalide de CHF 56'482,65. Comparé au revenu sans invalidité de CHF 59'340.-, il en résulte un taux d'invalidité de 4,8 % ([59'340.- – 56'482,65] : 59'340.- x 100 = 4,8 %), lequel doit être arrondi à 5 % (ATF 130 V 121), ce qui est insuffisant pour ouvrir le droit à une rente.</w:t>
      </w:r>
    </w:p>
    <w:p>
      <w:r>
        <w:t>A/1217/2014 - 13/17 - Cela étant, même si la chambre de céans devait retenir le calcul du revenu avec invalidité selon les ESS, elle renoncerait, comme elle en a la faculté, à une reformatio in pejus (cf. ATF 119 V 249). d. Compte tenu de ce qui précède, le recours du 30 avril 2014 sera rejeté en tant qu’il conclut à un taux d’invalidité de 15% et à une rente de CHF 576.-. La décision sur opposition du 28 mars 2014 et la décision du 15 janvier 2014 seront donc confirmées en ce qui concerne le taux d’invalidité de 11% et le montant de la rente mensuelle, fixé à CHF 422,40.</w:t>
      </w:r>
    </w:p>
    <w:p>
      <w:r>
        <w:rPr>
          <w:b/>
        </w:rPr>
        <w:t>E. 8</w:t>
      </w:r>
    </w:p>
    <w:p>
      <w:r>
        <w:t>Le recourant conteste également le degré de l’indemnité pour atteinte à l’intégrité qui lui a été reconnu. Il soutient en particulier que le fait qu’il présente des limitations fonctionnelles au niveau de la flexion du genou entraînerait des conséquences sur le calcul de l’indemnité pour atteinte à l’intégrité qui n’ont pas été prises en considération par le Dr F______. Dans ce contexte, il conclut à la réalisation d’une expertise, laquelle devra tenir compte de l’évolution liée à l’arthrose.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w:t>
      </w:r>
    </w:p>
    <w:p>
      <w:r>
        <w:t>A/1217/2014 - 14/17 -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w:t>
      </w:r>
    </w:p>
    <w:p>
      <w:r>
        <w:rPr>
          <w:b/>
        </w:rPr>
        <w:t>E. 9</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 table 5.2, le taux d'atteinte à l'intégrité pour une arthrose femoro-patellaire est de 5 à 10% si l'arthrose est moyenne et de 10 à 25% si elle est grave.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des assurances U 173/00 du 22 septembre 2000, consid. 2; RAMA 1998 p. 602). Comme elle doit être prise en compte lors de l'évaluation initiale de l'atteinte à l'intégrité, l'importance prévisible de l'atteinte doit être également fixée sur la base</w:t>
      </w:r>
    </w:p>
    <w:p>
      <w:r>
        <w:t>A/1217/2014 - 15/17 - des constatations du médecin (arrêt du Tribunal fédéral 8C_459/2008 du 4 février 2009 consid. 2.3).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w:t>
      </w:r>
    </w:p>
    <w:p>
      <w:r>
        <w:rPr>
          <w:b/>
        </w:rPr>
        <w:t>E. 10</w:t>
      </w:r>
    </w:p>
    <w:p>
      <w:r>
        <w:t>a. En l’occurrence, l’intimée a alloué au recourant une indemnité pour atteinte à l'intégrité fondée sur un taux de 7,5 %, en se fondant sur les conclusions du Dr F______. Dans son rapport du 25 mars 2013, ce médecin indique que « le tableau clinique et radiologique présenté actuellement par cet assuré correspond à une arthrose fémoro-patellaire post-fracturaire de gravité moyenne ». Se référant à la table 5 d'indemnisation selon la LAA (atteinte à l'intégrité résultant d'arthroses), il a retenu le taux moyen de la fourchette prévue, ce qui correspond à une atteinte de 7,5 %. La chambre de céans rappelle, tout d’abord, que l’indemnisation d’une atteinte à l’intégrité physique ne tient pas compte de facteurs subjectifs mais s’opère de manière forfaitaire, quelles que soient les circonstances particulières du cas. Partant, ni l’intensité des douleurs ressenties par le recourant ni le taux d’incapacité de travail ou les limitations fonctionnelles ne justifient une indemnité plus élevée. Cela étant précisé, la chambre de céans constate que le recourant n’a fourni aucun élément médical permettant de revenir sur le taux retenu par le médecin d’arrondissement de l’intimée. Par conséquent, en l'absence de tout document médical suffisant pour remettre en cause l'estimation de l'atteinte à l'intégrité par le Dr F______, il s'avère inutile, par appréciation anticipée des preuves, de procéder à une nouvelle évaluation de l’atteinte actuelle. En revanche, au vu de la formulation de l’évaluation du 25 mars 2013 (utilisation des termes « présenté actuellement »), le Dr F______ n’a, à l’évidence, pas pris en considération d’éventuelles futures aggravations, qu’il a pourtant envisagées dans son évaluation de la capacité de travail du 25 mars également. Le deuxième rapport du Dr F______ du 25 mars 2013 est donc lacunaire sur ce point de sorte que la chambre de céans ne peut s’y fier pour se prononcer sur la validité des décisions prises par la SUVA. Cependant, on ne saurait lui nier toute valeur probante, le médecin précité ne s’étant en réalité jamais prononcé sur la question d’une aggravation et, dans l’affirmative, sur sa prévisibilité et son importance. b. Dans un tel cas,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w:t>
      </w:r>
    </w:p>
    <w:p>
      <w:r>
        <w:t>A/1217/2014 - 16/17 -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t>c. En l’espèce, dès lors qu’il s’agit de trancher une question qui n’a jusqu’alors fait l’objet d’aucun éclaircissement, à savoir celle de l’existence et, dans l’affirmative de l’importance d’une aggravation prévisible de l’arthrose débutante du recourant, il y a lieu de renvoyer la cause à l’intimée, pour qu’elle sollicite un complément d’explications auprès du Dr F______ sur ce point uniquement. La demande d’expertise judiciaire sera rejetée car prématurée.</w:t>
      </w:r>
    </w:p>
    <w:p>
      <w:r>
        <w:rPr>
          <w:b/>
        </w:rPr>
        <w:t>E. 11</w:t>
      </w:r>
    </w:p>
    <w:p>
      <w:r>
        <w:t>Eu égard aux considérations qui précèdent, le recours sera partiellement admis. La la décision du 15 janvier 2014 et la décision sur opposition du 28 mars 2014 seront annulées en tant qu’elles octroient une indemnité pour atteinte à l’intégrité de 7,5%. La cause sera renvoyée à la SUVA pour instruction complémentaire au sens des considérants. Le recourant obtenant partiellement gain de cause, une indemnité de CHF 1'500.- lui sera accordée à titre de participation à ses frais et dépens (art. 61 let. g LPGA). Pour le surplus, la procédure est gratuite (art. 61 let. a LPGA).</w:t>
      </w:r>
    </w:p>
    <w:p>
      <w:r>
        <w:t>A/1217/2014 - 17/17 -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