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ATAS/992/2008 vom 9. September 2008</w:t>
      </w:r>
    </w:p>
    <w:p>
      <w:r>
        <w:t>GE Cour de justice, 2008-09-09, FR</w:t>
      </w:r>
    </w:p>
    <w:p>
      <w:r>
        <w:rPr>
          <w:b/>
        </w:rPr>
        <w:t xml:space="preserve">Quelle: </w:t>
      </w:r>
      <w:r>
        <w:t>https://mcp.opencaselaw.ch/entscheid/ge_gerichte_ATAS_992_2008</w:t>
      </w:r>
    </w:p>
    <w:p>
      <w:r>
        <w:t>FR: GE_GERICHTE ATAS/992/2008 du 9 septembre 2008</w:t>
      </w:r>
    </w:p>
    <w:p>
      <w:r>
        <w:t>IT: GE_GERICHTE ATAS/992/2008 del 9 settembre 2008</w:t>
      </w:r>
    </w:p>
    <w:p>
      <w:pPr>
        <w:pStyle w:val="Heading2"/>
      </w:pPr>
      <w:r>
        <w:t>Erwägungen</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 132 V 65), le Tribunal fédéral des assurances (ci-après le TFA) a</w:t>
      </w:r>
    </w:p>
    <w:p>
      <w:r>
        <w:t>A/18/2008 - 10/16 -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Au nombre des critères dégagés par la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En outre, il est admis que la reconnaissance du caractère invalidant de troubles somatoformes douloureux chez de jeunes assurés doit rester exceptionnelle en l’absence de comorbidité psychiatrique (cf. notamment ATFA non publié du 28 juin 2005, I 524/04 et ATFA non publié du 31 janvier 2006, I 488/04 et les références).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w:t>
      </w:r>
    </w:p>
    <w:p>
      <w:r>
        <w:t>A/18/2008 - 11/16 -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 Internationale Klassifikation psychischer Störungen, ICD-10 Kapitel V [F], 4ème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w:t>
      </w:r>
    </w:p>
    <w:p>
      <w:r>
        <w:t>A/18/2008 - 12/16 -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8</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w:t>
      </w:r>
    </w:p>
    <w:p>
      <w:r>
        <w:t>A/18/2008 - 13/16 - 130 V 349 consid. 3.5 ; 113 V 275 consid. 1a; 112 V 372 consid. 2b et 390 consid. 1b; voir également ATF 120 V 131 consid. 3b, 119 V 478 consid. 1b/aa). Le point de savoir si un tel changement s'est produit doit être tranché en comparant les faits tels qu'ils se présentaient au moment de la décision initiale de rente et les circonstances régnant à l'époque de la décision litigieuse (ATF 130 V 351 consid. 3.5.2 ; ATF 125 V 369 consid. 2 et la référence).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Enfin, l'art. 17 LPGA n'a pas apporté de modification aux principes jurisprudentiels développés sous le régime de l'ancien art. 41 LAI, en vigueur jusqu'au 31 décembre 2002 (ATF 130 V 343 consid. 3.5).</w:t>
      </w:r>
    </w:p>
    <w:p>
      <w:r>
        <w:rPr>
          <w:b/>
        </w:rPr>
        <w:t>E. 9</w:t>
      </w:r>
    </w:p>
    <w:p>
      <w:r>
        <w:t>En l'espèce, l'assuré s'est vu accorder un quart de rente d'invalidité à compter du 1er mai 2003 sur la base d'un degré d'invalidité de 42%. La décision y relative, datée du 2 mai 2003 et confirmée sur opposition le 9 octobre 2003, est entrée en force, vu le retrait du recours qui avait été interjeté par l'assuré.</w:t>
      </w:r>
    </w:p>
    <w:p>
      <w:r>
        <w:rPr>
          <w:b/>
        </w:rPr>
        <w:t>E. 10</w:t>
      </w:r>
    </w:p>
    <w:p>
      <w:r>
        <w:t>L'assuré a présenté une demande de révision de son dossier le 1er juillet 2004. Il a allégué que son état de santé s'était aggravé, ayant subi un infarctus du myocarde inféro-latéral le 24 mai 2004.</w:t>
      </w:r>
    </w:p>
    <w:p>
      <w:r>
        <w:rPr>
          <w:b/>
        </w:rPr>
        <w:t>E. 11</w:t>
      </w:r>
    </w:p>
    <w:p>
      <w:r>
        <w:t>Mandatée par l'OCAI, la Dresse F___________ a considéré que sur le plan cardiaque, la capacité de travail de l'assuré était nulle dans son activité de manœuvre et de 60% dans une activité adaptée (sans efforts physiques, sédentaire, à l'abri du froid, du stress et du tabac et sans port de charges supérieures à 5 kg).</w:t>
      </w:r>
    </w:p>
    <w:p>
      <w:r>
        <w:rPr>
          <w:b/>
        </w:rPr>
        <w:t>E. 12</w:t>
      </w:r>
    </w:p>
    <w:p>
      <w:r>
        <w:t>La Division de réadaptation professionnelle de l'AI a procédé à la comparaison des gains sur la base de ce taux de 60% et obtenu un degré d'invalidité de 57%, raison pour laquelle le droit à une demi-rente d'invalidité a été admis.</w:t>
      </w:r>
    </w:p>
    <w:p>
      <w:r>
        <w:rPr>
          <w:b/>
        </w:rPr>
        <w:t>E. 13</w:t>
      </w:r>
    </w:p>
    <w:p>
      <w:r>
        <w:t>L'assuré conteste le degré d'invalidité retenu par l'OCAI, signalant que son médecin traitant avait constaté la présence d'une hernie discale. Le Dr G___________ a en effet indiqué le 4 octobre 2006, que son patient se plaignait de plus en plus de dorsolombalgies, et le 19 juin 2007, il a fait état de diverses atteintes dorsales, devenues invalidantes. Dans une note du 23 juillet 2007, le médecin du SMR a allégué que ces atteintes ne constituaient pas des faits nouveaux puisqu'elles étaient déjà présentes en 2002. Le Tribunal de céans n'a cependant pas retrouvé la description de toutes les atteintes décrites par le Dr G___________. Ce quand bien même, force est de constater que les limitations fonctionnelles dues à l'atteinte cardiaque et décrites par la Dresse F___________</w:t>
      </w:r>
    </w:p>
    <w:p>
      <w:r>
        <w:t>A/18/2008 - 14/16 - sont également valables pour ce qui concerne les atteintes dorsales diagnostiquées par le Dr G___________, en ce sens qu'une activité sédentaire, sans efforts physiques, sans port de charges supérieures à 5 kg, peut être exercée par un assuré souffrant de telles atteintes.</w:t>
      </w:r>
    </w:p>
    <w:p>
      <w:r>
        <w:rPr>
          <w:b/>
        </w:rPr>
        <w:t>E. 14</w:t>
      </w:r>
    </w:p>
    <w:p>
      <w:r>
        <w:t>L'assuré dit ne pas comprendre pour quelle raison l'OCAI a mis en avant des difficultés socioculturelles qui l'auraient empêché de travailler. Il y a lieu de relever préalablement qu'en réalité, l'OCAI répondait à des observations faites par le Dr J___________ selon lequel vu notamment le niveau socioculturel et professionnel de l'assuré, il lui paraissait opportun de lui accorder dès à présent une rente entière d'invalidité. L'assuré nie connaître de telles difficultés, dans la mesure où il vit en Suisse depuis de nombreuses années. Quoi qu'il en soit, il importe de rappeler qu'on ne saurait parler d'invalidité au sens de l'AI que si l'incapacité de gain résulte d'une atteinte à la santé physique, mentale ou psychique. Autrement dit, il faut qu'il existe un lien de causalité entre ces deux éléments. On n'est ainsi pas en présence d'un cas d'invalidité lorsque l'incapacité de gain n'a pas été provoquée par une atteinte à la santé mais par d'autres facteurs notamment pour des raisons inhérentes à la personnalité de la personne assurée, par exemple des connaissances linguistiques limitées, ou des difficultés socioculturelles (cf. RCC 1989, p. 322).</w:t>
      </w:r>
    </w:p>
    <w:p>
      <w:r>
        <w:rPr>
          <w:b/>
        </w:rPr>
        <w:t>E. 15</w:t>
      </w:r>
    </w:p>
    <w:p>
      <w:r>
        <w:t>La présence de troubles somatoformes multiples a été évoquée. Rien ne permet toutefois de considérer que les réquisits jurisprudentiels permettant de considérer qu'un trouble somatoforme douloureux est invalidant ne sont réalisés.</w:t>
      </w:r>
    </w:p>
    <w:p>
      <w:r>
        <w:rPr>
          <w:b/>
        </w:rPr>
        <w:t>E. 16</w:t>
      </w:r>
    </w:p>
    <w:p>
      <w:r>
        <w:t>Pour le surplus, les courriers des Drs J___________, A___________ et I___________ n'apportent aucun élément nouveau.</w:t>
      </w:r>
    </w:p>
    <w:p>
      <w:r>
        <w:rPr>
          <w:b/>
        </w:rPr>
        <w:t>E. 17</w:t>
      </w:r>
    </w:p>
    <w:p>
      <w:r>
        <w:t>Le Tribunal de céans considère, en conséquence et au vu de ce qui précède, qu'il convient de confirmer une capacité de travail de 60% dans une activité adaptée.</w:t>
      </w:r>
    </w:p>
    <w:p>
      <w:r>
        <w:rPr>
          <w:b/>
        </w:rPr>
        <w:t>E. 18</w:t>
      </w:r>
    </w:p>
    <w:p>
      <w:r>
        <w:t>Reste à déterminer le degré d'invalidité. Aux termes de l’art. 28 al. 1 LAI, en vigueur depuis le 1er janvier 2004, l’assuré a droit à un quart de rente si le taux d'invalidité atteint 40% au moins, à une demi- 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w:t>
      </w:r>
    </w:p>
    <w:p>
      <w:r>
        <w:t>A/18/2008 - 15/16 -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19</w:t>
      </w:r>
    </w:p>
    <w:p>
      <w:r>
        <w:t>En l'espèce, le calcul auquel a procédé l'OCAI est conforme aux dispositions légales et réglementaires applicables, ainsi qu'à la jurisprudence du TFA.</w:t>
      </w:r>
    </w:p>
    <w:p>
      <w:r>
        <w:rPr>
          <w:b/>
        </w:rPr>
        <w:t>E. 20</w:t>
      </w:r>
    </w:p>
    <w:p>
      <w:r>
        <w:t>Aussi le recours est-il rejeté.</w:t>
      </w:r>
    </w:p>
    <w:p>
      <w:r>
        <w:t>A/18/2008 - 16/16 -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