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ATAS/991/2019 vom 23. Oktober 2019</w:t>
      </w:r>
    </w:p>
    <w:p>
      <w:r>
        <w:t>GE Cour de justice, 2019-10-23, FR</w:t>
      </w:r>
    </w:p>
    <w:p>
      <w:r>
        <w:rPr>
          <w:b/>
        </w:rPr>
        <w:t xml:space="preserve">Quelle: </w:t>
      </w:r>
      <w:r>
        <w:t>https://mcp.opencaselaw.ch/entscheid/ge_gerichte_ATAS_991_2019</w:t>
      </w:r>
    </w:p>
    <w:p>
      <w:r>
        <w:t>FR: GE_GERICHTE ATAS/991/2019 du 23 octobre 2019</w:t>
      </w:r>
    </w:p>
    <w:p>
      <w:r>
        <w:t>IT: GE_GERICHTE ATAS/991/2019 del 23 ottobre 2019</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w:t>
      </w:r>
    </w:p>
    <w:p>
      <w:r>
        <w:t>A/4373/2015 - 12/17 -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bien-fondé de la demande de restitution des prestations versées au recourant par l’intimée depuis le 26 août 2013, plus les frais d’enquête.</w:t>
      </w:r>
    </w:p>
    <w:p>
      <w:r>
        <w:rPr>
          <w:b/>
        </w:rPr>
        <w:t>E. 4</w:t>
      </w:r>
    </w:p>
    <w:p>
      <w:r>
        <w:t>Aux termes de l'art. 67 al. 1 LAMal, toute personne domiciliée en Suisse ou qui y exerce une activité lucrative, âgée de 15 ans révolus, mais qui n'a pas atteint 65 ans, peut conclure une assurance d'indemnités journalières avec un assureur au sens de l'art. 68 aLAMal, dans sa teneur au 1er janvier 2015. Selon l’art. 67 al. 2 let. a LAMal, l’assurance d’indemnités journalières peut être conclue sous la forme d’une assurance collective. Les assurances collectives peuvent être conclues par des employeurs, pour leurs travailleurs ou pour eux- mêmes. L'assureur convient avec le preneur d'assurance du montant des indemnités journalières assurées; ils peuvent limiter la couverture aux risques de la maladie et de la maternité (art. 72 al. 1 LAMal). Selon l'art. 71 LAMal, l'assuré a le droit de passer dans l'assurance individuelle de l'assureur, lorsqu'il cesse d'appartenir au cercle des assurés définis par le contrat (al. 1), soit en l'occurrence les employés du preneur d'assurance. Selon l'art. 72 LAMal, l'assureur convient avec le preneur d'assurance du montant des indemnités journalières assurées. Ils peuvent limiter la couverture aux risques de la maladie et de la maternité (al. 1). Les prestations prises en charge sont rattachées à la période d'incapacité de travail (al. 1bis). Le droit aux indemnités journalières prend naissance lorsque l'assuré a une capacité de travail réduite au moins de moitié (art. 6 LPGA). À défaut d'accord contraire, le droit prend naissance le troisième jour qui suit le début de la maladie. Le versement des prestations peut être différé moyennant une réduction correspondante du montant de la prime. Lorsque la naissance du droit à l'indemnité journalière est subordonnée à un délai d'attente convenu entre les parties, durant lequel l'employeur est tenu de verser le salaire, ce délai peut être déduit de la durée minimale du versement de l'indemnité journalière (al. 2).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w:t>
      </w:r>
    </w:p>
    <w:p>
      <w:r>
        <w:t>A/4373/2015 - 13/17 - durée, l'activité qui peut être exigée de lui peut aussi relever d'une autre profession ou d'un autre domaine d'activité. Aux termes de l’art. 13 ch. 1 CGA, une indemnité journalière est allouée en cas d’incapacité de travail de 25 % au moins. Cette disposition n'est pas applicable aux chômeurs. Selon la jurisprudence, est considéré comme incapable de travailler l'assuré qui, à la suite d'une atteinte à la santé, ne peut plus exercer son activité habituelle ou ne peut l'exercer que d'une manière limitée ou encore avec le risque d'aggraver son état (ATF 129 V 51, consid. 1.1 et les références).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(RAMA 2005 KV n°342 p. 356; ATF 114 V 281, consid. 1c). En cas d'incapacité de travail de longue durée, on peut raisonnablement exiger de l'assuré, conformément à son obligation de diminuer le dommage qui est un principe général du droit des assurances sociales, qu'il utilise sa capacité de travail résiduelle dans un autre secteur d'activité professionnelle, à condition qu'un laps de temps suffisant lui soit imparti pour lui permettre de retrouver un emploi adapté à son état de santé. Un délai d'adaptation de dix-sept jours au recourant pour retrouver un emploi est manifestement insuffisant (arrêt du Tribunal fédéral 9C_546/2007 du 28 août 2008, consid. 3.4; ATF 129 V 463, consid. 4.2). Ce principe a été codifié à l'art. 6 phr. 2 LPGA. La jurisprudence considère comme approprié un temps d'adaptation compris entre trois et cinq mois, tel qu'il découle de la pratique (arrêt du Tribunal fédéral des assurances K 31/04 du 9 décembre 2004).</w:t>
      </w:r>
    </w:p>
    <w:p>
      <w:r>
        <w:rPr>
          <w:b/>
        </w:rPr>
        <w:t>E. 5</w:t>
      </w:r>
    </w:p>
    <w:p>
      <w:r>
        <w:t>a. Selon l'art. 25 al. 1 phr. 1 LPGA, les prestations indûment touchées doivent être restituées. La restitution ne peut être exigée lorsque l'intéressé était de bonne foi et qu'elle le mettrait dans une situation difficile. L'obligation de restituer suppose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w:t>
      </w:r>
    </w:p>
    <w:p>
      <w:r>
        <w:t>A/4373/2015 - 14/17 -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b. En vertu de l'art. 25 al. 2 phr. 1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 Les personnes soumises à l’obligation de restituer sont, aux termes de l’art. 2 al. 1 OPGA, le bénéficiaire des prestations allouées indûment ou ses héritiers (let. a), les tiers ou les autorités à qui ont été versées les prestations en espèce pour qu’elles soient utilisées conformément à leur but, au sens de l’art. 20 LPGA ou des dispositions spéciales, à l’exception du tuteur (let. b) ainsi que des tiers ou les autorités à qui ont été versées après coup des prestations indues, à l’exception du tuteur (let. c).</w:t>
      </w:r>
    </w:p>
    <w:p>
      <w:r>
        <w:t>A/4373/2015 - 15/17 -</w:t>
      </w:r>
    </w:p>
    <w:p>
      <w:r>
        <w:t>Celui qui accomplit un service civil a droit à des allocations pour perte de gain qu’il peut fait valoir auprès de la caisse de compensation compétente, mais lorsque l’employeur lui verse un salaire pendant cette période, les allocations reviennent alors à ce dernier. En d’autres termes, un droit à un versement d’un tiers revient à l’employeur au sens de l’art. 19 al. 2 LPGA, à concurrence du montant des salaires versés et l’art. 17 al. 1 let. b LPGA autorise l’employeur à faire valoir le droit à la prestation vis-à-vis de la caisse de compensation compétente, respectivement à exiger son versement. L’employeur peut aussi compenser l’allocation avec le salaire sur la base de l’art. 19 OAPG et attaquer les décisions correspondantes de l’administration et du tribunal cantonal des assurances sociales. Le Tribunal fédéral en déduit que, pendant qu’il verse le salaire, l’employeur dispose de droits et d’obligations propres qui découlent du rapport de prestation et qu’il n’agit alors pas comme un simple organisme de paiement. Il en résulte que l’employeur est tenu à restitution des allocations pour pertes de gain versée en trop et la prestation indûment perçue correspond au montant dépassant le salaire effectivement versé (Commentaire romand de la loi sur la partie générale des assurances sociales éd. par Anne-Sylvie DUPONT / Margit MOSER-SZELESS, 2018, n. 40 ad art. 25).</w:t>
      </w:r>
    </w:p>
    <w:p>
      <w:r>
        <w:t>Selon l’art. 19 al. 2 LPGA, les indemnités journalières et les prestations analogues sont versées à l’employeur dans la mesure où il continue à verser un salaire à l’assuré malgré son droit à des indemnités journalières.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l’assurance a payé l’indemnité journalière due en raison de l’incapacité de travail totale de l’assuré en application du contrat d’assurance collective d’indemnité journalière maladie selon la LAMal conclu par C______ auprès de l’assurance jusqu’au 10 juillet 2014, puis en application du contrat signé par l’assuré avec l’assurance le 23 septembre 2014 avec effet au 11 juillet 2014. L’assurance a versé l’indemnité journalière à C______ pour la période du 26 août 2013 au 3 avril 2014, puis directement à l’assuré dès le 4 avril 2014 jusqu’au 28 février 2015 sur demande de C______. Il est établi au degré de la vraisemblance prépondérante que l’assuré a continué à exercer une activité pour C______ alors qu’il touchait les indemnités journalières de l’assurance en raison d’une incapacité totale de travail. Cela ressort du rapport d’enquête du 17 avril 2015, qui a établi, en particulier, que les 24 octobre 2013 et</w:t>
      </w:r>
    </w:p>
    <w:p>
      <w:r>
        <w:t>A/4373/2015 - 16/17 - 5 juillet 2014 ont été publiées sur les réseaux sociaux des photographies montrant l’assuré sur des chantiers et par les observations faites en mars 2015, dont il ressort que l’assuré se rendait régulièrement dans les locaux de C______ où il avait une activité de type administratif. Cela est confirmé également par l’attestation établie le 8 juin 2014 par DRP Fiduciaire indiquant que l’assuré avait exercé, à sa connaissance, une fonction administrative au sein de C______ depuis sa création. Le recourant a en outre indiqué au Ministère public, à teneur de l’ordonnance pénale du 20 décembre 2018, qu’il lui arrivait de contrôler les bons de chantier de son fils, de rencontrer des architectes, de vérifier les plans, de signer des contrats pour C______ et de participer à des réunions de chantiers avec son fils. Bien que le recourant le conteste, il admettait ainsi travailler pour C______. Enfin, un architecte, entendu comme témoin par le Ministère public, a attesté avoir travaillé sur une construction immobilière avec C______ entre l’été 2013 et l’été 2014 et qu’il avait, dans ce cadre, été en contact avec l’assuré, qui avait travaillé pour la société, tant sur des questions administratives que sur le chantier lui-même. C’est donc à juste titre que l’intimée a retenu que le recourant a perçu indûment ses prestations et qu’elle lui a demandé la restitution. Sa demande pouvait être adressée au recourant pour l’ensemble des indemnités versées, même si elles l’avaient été partiellement par C______, du 26 août 2013 au 3 avril 2014, dès lors que cette dernière n’a pas versé de salaire à l’assuré depuis le mois d’août 2013 et qu’elle lui a transmis, au titre de salaire, les indemnités journalières perçues de l’assurance, de septembre 2013 à avril 2014, selon les fiches de salaires figurant au dossier. L’intimée a appris que le recourant travaillait encore pour C______ par le rapport d’enquête du 17 avril 2015 et a demandé le 22 mai suivant la restitution des montants versés indûment du 26 août 2013 au 28 février 2015 à l’assuré. Sa demande de restitution du 22 mai 2015 respecte ainsi les délais de péremption prévus par l’art. 25 al. 2 LPGA. Il en résulte que la décision de restitution querellée était bien fondée.</w:t>
      </w:r>
    </w:p>
    <w:p>
      <w:r>
        <w:rPr>
          <w:b/>
        </w:rPr>
        <w:t>E. 8</w:t>
      </w:r>
    </w:p>
    <w:p>
      <w:r>
        <w:t>En conséquence, le recours sera rejeté.</w:t>
      </w:r>
    </w:p>
    <w:p>
      <w:r>
        <w:rPr>
          <w:b/>
        </w:rPr>
        <w:t>E. 9</w:t>
      </w:r>
    </w:p>
    <w:p>
      <w:r>
        <w:t>Pour le surplus, la procédure est gratuite (art. 61 let. a LPGA).</w:t>
      </w:r>
    </w:p>
    <w:p>
      <w:r>
        <w:t>A/4373/2015 - 17/17 -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