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ATAS/991/2016 vom 29. November 2016</w:t>
      </w:r>
    </w:p>
    <w:p>
      <w:r>
        <w:t>GE Cour de justice, 2016-11-29, FR</w:t>
      </w:r>
    </w:p>
    <w:p>
      <w:r>
        <w:rPr>
          <w:b/>
        </w:rPr>
        <w:t xml:space="preserve">Quelle: </w:t>
      </w:r>
      <w:r>
        <w:t>https://mcp.opencaselaw.ch/entscheid/ge_gerichte_ATAS_991_2016</w:t>
      </w:r>
    </w:p>
    <w:p>
      <w:r>
        <w:t>FR: GE_GERICHTE ATAS/991/2016 du 29 novembre 2016</w:t>
      </w:r>
    </w:p>
    <w:p>
      <w:r>
        <w:t>IT: GE_GERICHTE ATAS/991/2016 del 29 novembre 2016</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Selon la police d’assurance du 11 novembre 2013, contrat n°0001143, le contrat est régi par la LCA et les conditions générales d’assurances (ci-après CGA), dans leur version valable dès le 1er janvier 2013.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 En l’espèce, le point H4 des CGA prévoit que pour toute plainte découlant du contrat d’assurance, la défenderesse peut être actionnée, au choix de l’assuré, au domicile suisse de la personne assurée ou de l’ayant droit, ou au siège de la défenderesse. Le demandeur étant domicilié à Genève, la chambre de céans est compétente à raison du lieu pour connaître de sa demande.</w:t>
      </w:r>
    </w:p>
    <w:p>
      <w:r>
        <w:rPr>
          <w:b/>
        </w:rPr>
        <w:t>E. 3</w:t>
      </w:r>
    </w:p>
    <w:p>
      <w:r>
        <w:t>La loi fédérale sur la surveillance des entreprises d’assurance du 17 décembre 2004, entrée en vigueur le 1er janvier 2006 (LSA - RS 961.01), ne contient pas de règles spécifiques concernant les délais relatifs aux contestations de droit privé qui s’élèvent entre les entreprises d’assurance et les assurés.</w:t>
      </w:r>
    </w:p>
    <w:p>
      <w:r>
        <w:t>A/458/2015 - 21/34 -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w:t>
      </w:r>
    </w:p>
    <w:p>
      <w:r>
        <w:rPr>
          <w:b/>
        </w:rPr>
        <w:t>E. 4</w:t>
      </w:r>
    </w:p>
    <w:p>
      <w:r>
        <w:t>Par conséquent, déposée dans les formes prévues à l’art. 244 CPC, la demande est recevable.</w:t>
      </w:r>
    </w:p>
    <w:p>
      <w:r>
        <w:rPr>
          <w:b/>
        </w:rPr>
        <w:t>E. 5</w:t>
      </w:r>
    </w:p>
    <w:p>
      <w:r>
        <w:t>Le litige porte sur le droit du demandeur à percevoir des indemnités journalières suite à son incapacité de travail qui a débuté le 2 décembre 2013, et plus particulièrement sur l’existence d’une réticence.</w:t>
      </w:r>
    </w:p>
    <w:p>
      <w:r>
        <w:rPr>
          <w:b/>
        </w:rPr>
        <w:t>E. 6</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a. L’art. 9 LCA prévoit que le contrat d’assurance est nul, sous réserve des cas prévus à l’art. 100 al. 2 LCA, si, au moment où il a été conclu, le risque avait déjà disparu ou si le sinistre était déjà survenu. En vertu de l’art. 1 al. 1 LCA, celui qui fait à l’assureur une proposition de contrat d’assurance est lié pendant quatorze jours s’il n’a pas fixé un délai plus court pour l’acceptation. b. Selon le système de la LCA, l’offre de conclure émane du preneur d’assurance, ou, plus exactement, du futur preneur d’assurance (proposant), et l’acceptation émane de l’assureur, cela même si, en général, la proposition est établie sur un formulaire pré-imprimé établi par l’assurance (ATF 120 II 133 ; JdT 1994 I 746 ; SJ 1994 I 696). Le contrat d’assurance est un acte juridique</w:t>
      </w:r>
    </w:p>
    <w:p>
      <w:r>
        <w:t>A/458/2015 - 24/34 - consensuel, qui vient à chef lorsque les parties ont, réciproquement et de manière concordante, manifesté leur volonté. La conclusion du contrat ne dépend pas de la remise de la police, mais bien de l’acceptation de la proposition par l’assureur. Manifestation de volonté sujette à réception, l’acceptation n’est soumise à aucune forme ; elle peut être expresse ou se déduire d’actes concluants, comme la remise de la police. Il découle de ces principes que le contrat ne peut pas être conclu avant que l’assureur ne manifeste (par actes concluants) sa volonté d’accepter la proposition ; la date de l’entrée en vigueur n’est donc pas le critère décisif (arrêt du Tribunal fédéral 5C.51/2006 du 17 juillet 2006 consid. 4.2 et les références). L’obligation principale de l’assureur - qui constitue un point essentiel du contrat - est de fournir la prestation convenue en cas de survenance du sinistre. Par sinistre, il faut entendre la réalisation du risque assuré ; le sinistre est la survenance de l’événement redouté en vue duquel le contrat a été conclu (ATF 136 III 334 consid. 3 ; SJ 2011 II 259). Le but de l’assurance est d’apporter une compensation généralement pécuniaire en cas de survenance future d’un sinistre, survenance qui doit comporter un élément aléatoire. Il est donc exclu de s’assurer contre un sinistre qui ne peut survenir ou qui est déjà survenu. Ainsi, à part l’hypothèse de l’art. 100 al. 2 LCA - qui concerne les chômeurs -, une couverture d’assurance ne peut pas être constituée rétroactivement (arrêt du Tribunal fédéral 4A_39/2009 du 7 avril 2009 consid. 3.5.2). c. Si avant la conclusion du contrat, l’assuré a souffert d’une maladie pour laquelle, selon l’expérience médicale, il faut compter avec des rechutes (celles-ci apparaissant comme l’évolution normale de la maladie), le sinistre est déjà survenu, de sorte que les rechutes ne sont pas assurables. Le fait que les parties aient ou non connaissance de cette maladie au moment de la conclusion du contrat n’est pas déterminant (ATF 127 III 21 consid. 2b/aa). Se fondant sur l’assurance-maladie, le Tribunal fédéral qualifie la maladie comme événement assuré. Il considère que l’apparition de nouveaux symptômes d’une maladie antérieure ou une rechute d’une maladie ne sont juridiquement pas une nouvelle maladie ou un événement assuré partiel, mais la continuation d’un événement déjà survenu au sens de l’art. 9 LCA (ATF 127 III 21 consid. 2b). Toutefois, cette jurisprudence n’est pas applicable lorsque la maladie n’a pas entraîné d’incapacité de gain jusqu’au moment de la conclusion du contrat d’assurance L’existence d’un trouble psychique qui n’a jamais entraîné par le passé une incapacité de gain n’exclut pas la conclusion d’une assurance couvrant l’incapacité de travail en cas de maladie ou d’accident, parce que le sinistre assuré - l’incapacité de gain - ne s’était pas encore réalisé au moment de la conclusion (ATF 136 III 334 consid. 3 ; SJ 2011 II p. 264 ; arrêt du Tribunal fédéral 4A_535/2015 du 1er juin 2016).</w:t>
      </w:r>
    </w:p>
    <w:p>
      <w:r>
        <w:rPr>
          <w:b/>
        </w:rPr>
        <w:t>E. 11</w:t>
      </w:r>
    </w:p>
    <w:p>
      <w:r>
        <w:t>En l’espèce, la police d’assurance a été établie le 11 novembre 2013 (« Erstellt am 11.11.2013 »). C’est donc à cette date que la défenderesse a manifesté sa volonté d’accepter la proposition du demandeur, la date de l’entrée en vigueur mentionnée sur ladite police, soit le 1er novembre 2013, n’étant pas pertinente.</w:t>
      </w:r>
    </w:p>
    <w:p>
      <w:r>
        <w:t>A/458/2015 - 25/34 - Selon ladite police, le demandeur est assuré contre la perte de gain individuelle (« Einzel-Lohnausfallversicherung »), dont l’indemnité journalière assurée (« Versichertes Taggeld ») s’élève à CHF 200.- dès le 31ème jour en cas de maladie (« bei Krankheit »), la couverture en cas d’accident étant incluse (« mit Unfalleinschluss »). Ce document précise expressément qu’il s’agit d’une assurance de somme (« Summenversicherung ») pour indépendant (selbständig Erwerbende) et que les conditions générales d’assurance, valables dès le 1er janvier 2013, sont applicables. Les conditions générales précitées prévoient que la défenderesse assure une protection d’assurance contre les suites économiques de maladies et, dans la mesure où il en a été convenu contractuellement, d’accidents. Elle assure une protection d’assurance dans le cadre d’une assurance-dommages pour autant que les conditions complémentaires ne conviennent pas d’une assurance de somme (A1 ch. 1 CGA). Est réputée maladie toute atteinte à la santé physique, mentale ou psychique qui n’est pas due à un accident et qui exige un examen ou un traitement médical ou provoque une incapacité de travail (A5 ch. 1 CGA). Une incapacité de travail est une incapacité partielle ou totale résultant d’une atteinte physique ou psychologique empêchant une personne d’exercer son ancienne profession ou domaine d’activité, ou toute autre tâche convenable. En cas d’incapacité de travail de longue durée, l’activité qui peut être exigée de la personne peut aussi relever d’une autre profession ou d’un autre domaine d’activité (B3 CGA). Sont exclues de l’assurance les maladies, infirmités et séquelles d’un accident dont l’assuré souffre déjà au début du contrat, dans la mesure où elles ont comme conséquence une incapacité de travail (D1 let. b CGA). Il ressort ainsi clairement de la police d’assurance et des conditions générales que les parties ont entendu couvrir le risque lié à une perte de gain découlant d’une incapacité de travail. Le risque assuré n’est donc pas la maladie en tant que telle, mais ses répercussions économiques compte tenu d’une incapacité de travail. En l’occurence, il n’est pas contesté que le demandeur n’a pas présenté d’incapacité de travail avant le 2 décembre 2013, comme cela ressort de l’attestation de l’Hôtel Q______ du 16 mars 2016 et des déclarations des différents médecins entendus par la chambre de céans. Ainsi, le risque assuré n’était pas réalisé lors de la conclusion du contrat et l’existence éventuelle d’une maladie psychique préexistante n’est pas déterminante à ce stade.</w:t>
      </w:r>
    </w:p>
    <w:p>
      <w:r>
        <w:rPr>
          <w:b/>
        </w:rPr>
        <w:t>E. 12</w:t>
      </w:r>
    </w:p>
    <w:p>
      <w:r>
        <w:t>En ce qui concerne la cessation de l’activité professionnelle, les pièces produites par les parties et l’instruction menée par la chambre de céans ne permettent pas de déterminer si le demandeur exerçait encore ou non une activité lucrative le 11 novembre 2013, soit lorsque la défenderesse a établi la police d’assurance. Certes, le formulaire de remise de commerce daté du 27 novembre 2013 mentionne que le dernier jour d’ouverture du restaurant était le 8 novembre 2013, mais une telle hypothèse est sérieusement remise en cause par les démarches entreprises la</w:t>
      </w:r>
    </w:p>
    <w:p>
      <w:r>
        <w:t>A/458/2015 - 26/34 - veille par le demandeur en vue d’engager une cuisinière. Quant aux témoignages de Mme F______ et de MM. G______ et P______, outre le fait qu’ils comportent quelques contradictions, ils sont approximatifs et ne permettent en aucun cas de dater précisément le moment de la cessation de l’activité indépendante du demandeur. Dans ces conditions, il n’est pas possible de déterminer si, comme le soutient la défenderesse, le risque assuré avait disparu lors de la conclusion du contrat d’assurance. Cela étant, cette question peut demeurer ouverte dès lors que la demande doit de toute façon être rejetée pour un autre motif.</w:t>
      </w:r>
    </w:p>
    <w:p>
      <w:r>
        <w:rPr>
          <w:b/>
        </w:rPr>
        <w:t>E. 13</w:t>
      </w:r>
    </w:p>
    <w:p>
      <w:r>
        <w:t>a. Selon l’art. 6 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La notion de réticence se réfère aux déclarations obligatoires qui sont régies par l’art. 4 LCA. Selon cette disposition,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b. Le proposant est donc tenu de déclarer à l’assureur tous les faits qui sont importants pour l’appréciation du risque.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Il peut en particulier s’agir de faits propres à aggraver le risque assuré ; l’aggravation du risque est décisive lorsqu’il faut admettre que l’assureur refuserait le contrat s’il connaissait le fait en question ou qu’il ne le conclurait qu’à d’autres conditions, plus restrictives ou plus onéreuses (ATF 122 III 458 consid. 3b/aa). La question posée par l’assureur doit être formulée par écrit et elle doit être rédigée de manière précise et non équivoque (ATF 136 III 334</w:t>
      </w:r>
    </w:p>
    <w:p>
      <w:r>
        <w:t>A/458/2015 - 27/34 - consid. 2.3 ; 134 III 511 consid. 3.3.4). Le proposant doit répondre de manière véridique aux questions telles qu’il peut les comprendre de bonne foi ; on ne saurait dire qu’il y a réponse inexacte si la question était ambiguë, de telle sorte que la réponse donnée apparaît véridique selon la manière dont la question pouvait être comprise de bonne foi par le proposant (ATF 136 III 334 consid. 2.3).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 134 III 511 consid. 3.3.3).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(ATF 118 II 333 consid. 2b ; 116 V 226 consid. 5a et b ; 116 II 338 consid. 1c et les arrêts cités). Le proposant est fondé à attribuer aux termes techniques employés dans ces questions, dont il ne connaît pas le sens et qui ne lui sont pas expliquées, le sens qu’on leur prête en général dans les milieux où il vit, en particulier le sens que le langage usuel attache à ces termes (ATF 116 II 338 consid. 1c).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et les références).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(arrêt du Tribunal fédéral 4A_370/2012 du 4 décembre 2012 consid. 2.1). c. Pour entraîner les effets de la réticence, il faut encore que la réponse inexacte porte sur un fait important pour l’appréciation du risque (art. 4 al. 1 et 6 al. 1 LCA). Sont importants tous les faits de nature à influer sur la détermination de l’assureur de conclure le contrat ou de le conclure aux conditions convenues (art. 4 al. 2</w:t>
      </w:r>
    </w:p>
    <w:p>
      <w:r>
        <w:t>A/458/2015 - 28/34 - LCA). Pour faciliter le processus décisionnel, l’art. 4 al. 3 LCA présume que le fait est important s’il a fait l’objet d’une question écrite de l’assureur, précise et non équivoque. Il ne s’agit cependant que d’une présomption que l’ayant droit peut renverser (ATF 136 III 334 consid. 2.4 ; 134 III 511 consid. 3.3.4). Il demeure loisible au preneur d’assurance de prouver que les indications de fait qu’il a données n’ont eu en l’espèce aucune influence sur la détermination de la volonté de l’assureur, en d’autres termes que ce dernier aurait conclu le contrat aux conditions convenues même s’il avait connu le fait que le preneur d’assurance a omis de déclarer ou inexactement déclaré (ATF 131 III 542 ; 99 II 67 consid. 4e ; 92 II 342 consid. 5). Pour les réticences survenues dès le 1er janvier 2006, l’art. 6 LCA a été modifié et exige, pour que l’assureur puisse refuser sa prestation (ATF 138 III 416 consid. 6), que l’inexactitude qui a été l’objet de la réticence ait influé sur la survenance ou l’étendue du sinistre (art. 6 al. 3 LCA). Les effets de la réticence sont lourds pour l’ayant droit, du moment que l’assureur est en droit de résilier le contrat. Non seulement l’assureur n’est plus lié pour l’avenir, mais il peut aussi refuser sa prestation pour un sinistre déjà survenu ou obtenir le remboursement de la prestation qu’il a accordée pour un tel sinistre (arrêt du Tribunal fédéral 4A_289/2013 du 10 septembre 2013 consid. 4.1). L’existence d’un lien de causalité entre le fait passé sous silence ou inexactement déclaré et le sinistre déjà survenu influe uniquement sur l’obligation de l’assureur d’accorder sa prestation à la suite d’une réticence, mais pas sur la validité de la résiliation du contrat en tant que tel (ATF 138 III 416 consid. 6). d. L’assureur qui entend résilier le contrat doit, sous peine de déchéance, le faire dans les quatre semaines qui suivent le moment où il a eu connaissance de la réticence (art. 6 al. 2 LCA). Ce délai ne commence à courir qu’à partir du moment où l’assureur a eu une connaissance effective, certaine et complète de la réticence, et non pas à partir du moment où il aurait pu en avoir connaissance (arrêt du Tribunal fédéral 4A_54/2011 du 27 avril 2011 consid. 2.4 in JdT 2012 II 136). Le comportement de l’assureur peut cependant être considéré comme abusif s’il a eu la possibilité de prendre connaissance des éléments constitutifs de la réticence longtemps auparavant sur la base des renseignements en sa possession (arrêt du Tribunal fédéral 4A_370/2012 du 4 décembre 2012 consid. 2.1). L’assureur qui s’est départi du contrat en raison d’une réticence, dans le délai de quatre semaines à compter du moment où il l’a connue, n’a pas à répéter sa déclaration de résolution si des faits constitutifs d’une autre réticence parviennent ultérieurement à sa connaissance. Il doit toutefois faire valoir les moyens ressortissant à ces faits distincts dans le délai de quatre semaines imparti par l’art. 6 LCA (arrêt du Tribunal fédéral 5C.134/2006 du 21 novembre 2006). La jurisprudence exige que la déclaration écrite par laquelle l’assureur se départit du contrat décrive de manière circonstanciée le fait important non déclaré ou inexactement déclaré (ATF 129 III 713 consid. 2.1). Une déclaration de résiliation</w:t>
      </w:r>
    </w:p>
    <w:p>
      <w:r>
        <w:t>A/458/2015 - 29/34 - qui ne mentionne pas la question précise à laquelle il a été répondu inexactement n’est pas suffisamment détaillée (ausführlich) (ATF 129 III 713, qui se réfère à l’arrêt du Tribunal fédéral 5C.229/1993 du 18 mars 1994 consid. 5b, lequel renvoie à l’ATF 110 II 499).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 Roland SCHAER, CaseBook, Modernes Versicherungsrecht, Bern 2007, Case 32 p. 124/125). Selon le Tribunal fédéral, il convient de se montrer strict lorsqu’il y a lieu de procéder à l’examen de la validité d’une déclaration de résiliation de contrat d’assurance, au vu des conséquences sévères qu’entraîne pour l’assuré la réticence. Dans un arrêt récent, notre Haute cour a considéré que si la loi impose au proposant de déclarer, suivant un questionnaire écrit, tous les faits qui sont importants pour l’appréciation du risque, il est conforme au droit d’attendre de l’assureur, qui invoque la réticence de l’assuré, qu’il précise à quelle interrogation le premier n’a pas répondu ou répondu de manière inexacte. Elle a ainsi jugé que ne répondait pas aux exigences légales et jurisprudentielles la déclaration de résiliation de l’assureur qui n’avait pas fait valoir que l’assuré avait répondu faussement à une question déterminée de la proposition d’assurance, laquelle comportait huit questions distinguées explicitement par un numéro. Le simple reproche de n’avoir pas indiqué une hospitalisation passée n’était donc pas suffisant et il appartenait à l’assureur de mentionner la ou les questions de la proposition où il voyait une réticence dans la ou les réponses apportées par l’assuré (arrêt du Tribunal fédéral 4A_289/2013 du 10 septembre 2013 consid. 4.2).</w:t>
      </w:r>
    </w:p>
    <w:p>
      <w:r>
        <w:rPr>
          <w:b/>
        </w:rPr>
        <w:t>E. 14</w:t>
      </w:r>
    </w:p>
    <w:p>
      <w:r>
        <w:t>En l’espèce, par courrier du 28 avril 2014, la défenderesse a résilié le contrat d’assurance au motif que le demandeur avait répondu de façon erronée à la question 4 du questionnaire de santé puisqu’il y avait indiqué qu’il ne souffrait actuellement pas de problèmes de santé, alors qu’il avait été en traitement médical auprès du Dr J______ le 14 octobre 2013 pour cause de troubles dépressifs, avec une thérapie médicamenteuse (antidépresseur). À compter de la réception de cette missive, la couverture d’assurance et l’obligation de prestation s’éteignaient avec effet immédiat pour la maladie préexistante en lien avec le sinistre du fait de la causalité entre le fait dissimulé et le sinistre survenu. Compte tenu des exigences posées par la jurisprudence fédérale, il y a lieu de constater que cette déclaration de résiliation ne concerne que la question 4, faute de se référer à d’autres rubriques du questionnaire de santé.</w:t>
      </w:r>
    </w:p>
    <w:p>
      <w:r>
        <w:rPr>
          <w:b/>
        </w:rPr>
        <w:t>E. 15</w:t>
      </w:r>
    </w:p>
    <w:p>
      <w:r>
        <w:t>a. Dans un premier moyen, le demandeur conteste avoir répondu erronément à la question 4, laquelle se rapporte à des problèmes de santé « actuels ». Il soutient avoir complété un premier formulaire d’assurance avec M. G______ le 1er octobre 2013, soit avant de consulter le Dr J______ le 14 octobre 2013. Il était alors ainsi en parfaite santé, de sorte que ses déclarations étaient véridiques.</w:t>
      </w:r>
    </w:p>
    <w:p>
      <w:r>
        <w:t>A/458/2015 - 30/34 - Cette allégation est toutefois contredite par le témoignage de M. G______, lequel a déclaré à la chambre de céans le 5 avril 2016 qu’il n’avait rencontré le demandeur qu’à une seule reprise pour traiter de ses assurances, soit le 4 novembre 2013, et que le questionnaire de santé avait été rempli à cette occasion. b. Le demandeur fait ensuite valoir qu’il avait consulté le Dr J______ parce qu’il se sentait tendu pour cause de stress uniquement, stress dont il ne ressentait plus les effets lorsqu’il a rempli le questionnaire pour la seconde fois. Il pouvait donc de bonne foi considérer qu’il n’avait pas de problème de santé « actuels », ce d’autant plus qu’il n’avait pris le Xanax prescrit que trois fois et avait travaillé normalement jusqu’au 2 décembre 2013. Quand bien même le demandeur n’était pas en arrêt de travail le 4 novembre 2013 et quand bien même le diagnosic d’état dépressif n’avait pas encore été posé, le demandeur ne devait ni ne pouvait se croire autorisé à ne pas faire état des symptômes qui avaient justifié deux consultations spécialisées auprès de psychiatres différents au cours des onze mois précédant la signature de la proposition, dont la dernière seulement trois semaines avant de répondre au questionnaire de santé. On ne saurait suivre le demandeur lorsqu’il argue que ses problèmes de santé n’étaient pas « actuels ». En effet, le Dr J______ a relevé que le demandeur présentait une symptomatologie anxio-dépressive depuis deux à trois semaines lorsqu’il l’avait rencontré le 14 octobre 2013 et il lui avait d’ailleurs suggéré de suivre un traitement antidépresseur, avant de lui prescrire, à sa demande, un anxiolytique. L’état de santé du demandeur ne s’est manifestement pas amélioré suite à cette consultation puisqu’un mois plus tard, et seulement neuf jours après avoir signé le questionnaire de santé, le demandeur est allé cherché le Zyprexa prescrit. Le fait que le Dr E______ ait déclaré que les symptômes du demandeur étaient relativement récents par rapport à sa première consultation du 2 décembre 2013, sans pouvoir dater précisément leur survenance, n’est pas décisif. En effet, le psychiatre traitant a clairement exposé à la chambre de céans que cette conclusion était fondée sur les déclarations du demandeur. Or, ces dernières ne sont pas fiables, comme en atteste le fait que le demandeur a fait part au Dr E______ d’un traitement de Trittico en 2008 uniquement, ou encore le fait qu’il lui a indiqué avoir consulté préalablement un autre pyschiatre une seule fois. C’est le lieu de rappeler que le Dr I______, consulté en décembre 2012, a prescrit du Trittico au demandeur pour soigner des problèmes anxieux, et non pas de simples troubles du sommeil. Selon ce psychiatre, son patient se plaignait depuis environ trois ans d’un état anxieux, d’une baisse de moral, d’une irritabilité épisodique, et son état nécessitait de nouvelles consultations. Quant à la Dresse D______, elle a déclaré que le demandeur lui avait indiqué, lors de la consultation du 5 avril 2013, que le Trittico lui avait été prescrit pour une prise intermittente car il était « nerveux » selon ses propres termes. Pour ses troubles du sommeil, il avait en réserve une autre substance, le Dormicum. Il appert donc que le demandeur consultait régulièrement des médecins pour obtenir des médicaments en raison de son anxiété, de sa</w:t>
      </w:r>
    </w:p>
    <w:p>
      <w:r>
        <w:t>A/458/2015 - 31/34 - nervosité et de son irritabilité, symptômes ayant justifié des consultations spécialisées auprès de psychiatres, ce qu’il n’aurait pas fait en l’absence de problèmes de santé. c. Le demandeur invoque également que la question 4 revêt un caractère particulièrement vague et imprécis permettant à la défenderesse d’y attacher quasiment n’importe quel état de fait, dont des épiphénomènes « anodins et non significatifs », tel qu’un stress lié au travail. La chambre de céans considère toutefois que la question 4 est dénuée de toute ambiguïté, le proposant étant invité à signaler des « problèmes de santé » actuels. Au vu des symptômes décrits par le demandeur, lesquels ont justifié des consultations spécialisées en psychiatrie et la prescription de médicaments, il ne pouvait lui échapper que ces faits étaient propres à intéresser la défenderesse et à influer sur sa décision. S’il réfléchissait sérieusement à la question 4, il devait se rendre compte que ses plaintes n’étaient pas anodines et qu’il présentait alors des « problèmes de santé ». On ne peut donc le suivre lorsqu’il soutient que la défenderesse aurait conclu le contrat aux mêmes conditions que celles convenues si elle avait eu connaissance de ses problèmes de santé. Il apparaît au contraire qu’elle aurait entrepris les investigations nécessaires pour élucider l’état de santé effectif du demandeur, en requérant notamment des renseignements auprès des psychiatres consultés ; de surcroît, ces investigations auraient certainement fait ressortir les difficultés professionnelles que rencontrait le demandeur et sa très probable cessation d’activité (pour le moins en voie de se concrétiser). Et il ne fait pas de doute qu’alors la défenderesse n’aurait pas conclu le contrat considéré, ou du moins pas aux mêmes conditions. Partant, en répondant non à la question 4, alors qu’il souffrait en réalité de nervosité, d’angoisse et d’irritabilité, qu’il présentait une symptomatologie anxio- dépressive, que ses plaintes l’avaient conduit à la prise régulière de médicaments et à la consultation de deux psychiatres durant les onze derniers mois, le demandeur n’a pas répondu au questionnaire de santé de façon conforme à la vérité. C’est encore le lieu de relever qu’il n’appartient pas à un assuré - ou à la personne qui complète le questionnaire médical - de juger si une affection doit être déclarée ou non au moment de la conclusion du contrat, étant rappelé que l’appréciation du risque appartient à l’assureur uniquement. d. Le demandeur soutient que la déclaration de résiliation du 28 avril 2014 ne respecte pas l’exigence de clareté faute de faire référence aux questions pertinentes auxquelles il aurait répondu de manière non conforme à la vérité. En effet, la défenderesse avait indiqué dans son courrier du 28 avril 2014 que le demandeur avait tu une « thérapie médicamenteuse » et un « traitement pour troubles dépressifs », tous deux correspondant respectivement aux questions 11 et 12 du questionnaire de santé.</w:t>
      </w:r>
    </w:p>
    <w:p>
      <w:r>
        <w:t>A/458/2015 - 32/34 - La chambre de céans observe cependant que la défenderesse a expressément fait grief au demandeur d’avoir répondu par la négative à la question de savoir s’il souffrait actuellement de problèmes de santé, libellé correspondant à la question 4. Il lui appartenait de motiver et de préciser en quoi consistait l’inexactitude commise par le demandeur, ce qu’elle a fait en exposant pour quelles raisons elle considérait qu’il n’était pas en bonne santé au moment de la conclusion du contrat. Que les déclarations inexactes du demandeur concernent également d’autres rubriques du questionnaire de santé n’est pas pertinent, la défenderesse n’ayant pas l’obligation de citer exhaustivement toutes les causes de réticence. e. Le demandeur reproche enfin à la défenderesse de ne pas avoir sollicité de plus amples informations, alors qu’il avait répondu positivement à la question 11, se satisfaisant d’une réponse manifestement « à côté de la plaque ». C’est le lieu de rappeler que la jurisprudence a souligné qu’il ne fallait pas poser d’exigences excessives concernant le devoir d’examen de l’assureur s’agissant des réponses qu’il recevait, afin de ne pas renverser les rôles. En l’espèce, il incombait en premier lieu au demandeur de donner des réponses véridiques, ce qu’il n’a pas fait s’agissant à tout le moins de la question 4.</w:t>
      </w:r>
    </w:p>
    <w:p>
      <w:r>
        <w:rPr>
          <w:b/>
        </w:rPr>
        <w:t>E. 16</w:t>
      </w:r>
    </w:p>
    <w:p>
      <w:r>
        <w:t>Par conséquent, il y a lieu de considérer, au vu de ce qui précède, que le demandeur a commis une réticence en répondant par la négative à la question 4 du questionnaire de santé, soit « Avez-vous actuellement des problèmes de santé ? ». En outre, l’existence d’un lien de causalité entre les faits passés sous silence et le sinistre déjà survenu est manifestement réalisée, de sorte que la défenderesse était en droit de résilier le contrat d’assurance complémentaire et de refuser le versement des indemnités journalières. La présente demande doit donc être rejetée.</w:t>
      </w:r>
    </w:p>
    <w:p>
      <w:r>
        <w:rPr>
          <w:b/>
        </w:rPr>
        <w:t>E. 17</w:t>
      </w:r>
    </w:p>
    <w:p>
      <w:r>
        <w:t>Bien qu’il n’y ait pas lieu d’entrer en matière sur l’existence des autres causes de réticence soulevées par la défenderesse, une seule d’entre elles permettant à l’assureur de se départir du contrat (art. 6 LCA ; arrêt du Tribunal fédéral 5C_174/2003 du 4 décembre 2003 consid. 5), la chambre de céans relèvera que les enquêtes du 5 avril 2016 ont révélé que le demandeur avait répondu de façon fallacieuse à d’autres rubriques du questionnaire, en omettant notamment de signaler sa consommation de cannabis, régulière et de longue date, ses troubles du sommeil nécessitant une prise chronique de médicaments, ou encore ses graves intolérances cutanées. La défenderesse a résilié le contrat pour ces motifs par pli du</w:t>
      </w:r>
    </w:p>
    <w:p>
      <w:r>
        <w:rPr>
          <w:b/>
        </w:rPr>
        <w:t>E. 20</w:t>
      </w:r>
    </w:p>
    <w:p>
      <w:r>
        <w:t>avril 2016, soit dans le délai de quatre semaines, en précisant clairement les questions visées par ces nouvelles causes de réticences et en motivant sa position. 18. Au vu du sort du litige, l’existence d’autres manquements du demandeur, en particulier en lien avec l’absence d’annonce de la cessation de son activité indépendante, la transmission du certificat médical ou encore les gains effectivement réalisés, peut rester ouverte.</w:t>
      </w:r>
    </w:p>
    <w:p>
      <w:r>
        <w:t>A/458/2015 - 33/34 - 19. Pour le surplus, il n’est pas alloué de dépens à la charge du demandeur (art. 22 al. 3 let. b de la loi d’application du code civil suisse et d’autres lois fédérales en matière civile du 11 octobre 2012 [LaCC - E 1 05]) ni perçu de frais judiciaires (art. 114 let. e CPC).</w:t>
      </w:r>
    </w:p>
    <w:p>
      <w:r>
        <w:t>A/458/2015 - 34/34 -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