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ATAS/991/2014 vom 9. September 2014</w:t>
      </w:r>
    </w:p>
    <w:p>
      <w:r>
        <w:t>GE Cour de justice, 2014-09-09, FR</w:t>
      </w:r>
    </w:p>
    <w:p>
      <w:r>
        <w:rPr>
          <w:b/>
        </w:rPr>
        <w:t xml:space="preserve">Quelle: </w:t>
      </w:r>
      <w:r>
        <w:t>https://mcp.opencaselaw.ch/entscheid/ge_gerichte_ATAS_991_2014</w:t>
      </w:r>
    </w:p>
    <w:p>
      <w:r>
        <w:t>FR: GE_GERICHTE ATAS/991/2014 du 9 septembre 2014</w:t>
      </w:r>
    </w:p>
    <w:p>
      <w:r>
        <w:t>IT: GE_GERICHTE ATAS/991/2014 del 9 settembre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w:t>
      </w:r>
    </w:p>
    <w:p>
      <w:r>
        <w:t>A/244/2014 - 16/26 - modification du point de vue de leur contenu, de sorte que la jurisprudence développée à leur propos peut être reprise et appliquée (ATF 130 V 343 consid. 3).</w:t>
      </w:r>
    </w:p>
    <w:p>
      <w:r>
        <w:rPr>
          <w:b/>
        </w:rPr>
        <w:t>E. 3</w:t>
      </w:r>
    </w:p>
    <w:p>
      <w:r>
        <w:t>février 2014 pour le recourant. Le délai de 30 jours arrivant à échéance le samedi 1er février 2014, son terme est reporté au premier jour ouvrable qui suit, soit en l’occurrence le lundi 3 février 2014 (art. 38 al. 3 et 60 al. 2 LPGA). Les recours interviennent en temps utile et sont donc recevables, car interjetés au surplus en la forme prévue par la loi (art. 56ss LPGA).</w:t>
      </w:r>
    </w:p>
    <w:p>
      <w:r>
        <w:rPr>
          <w:b/>
        </w:rPr>
        <w:t>E. 4</w:t>
      </w:r>
    </w:p>
    <w:p>
      <w:r>
        <w:t>Le litige porte sur le point de savoir si les lésions présentées par le recourant au niveau de ses épaules doivent être prises en charge par l’intimée postérieurement au</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w:t>
      </w:r>
    </w:p>
    <w:p>
      <w:r>
        <w:t>A/244/2014 - 17/26 - possible, mais qu'elle ne peut pas être qualifiée de probable dans le cas particulier, le droit à des prestations fondées sur l'accident assuré doit être nié (ATF 129 V 177 consid. 3.1 ; ATF 129 V 402 consid. 4.3). L'admission d'un rapport de causalité naturelle entre une atteinte à la santé et un accident assuré n'implique pas que cet accident soit une cause prépondérante ou exclusive de l'atteinte à la santé, ni qu'il en soit une cause directe ; il suffit que l'accident ait contribué, avec d'autres facteurs, à la survenance de l'atteinte à la santé (arrêt du Tribunal fédéral 8C_433/2008 du 11 mars 2009). Le seul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ATF 117 V 359 consid. 5d/bb ; arrêt du Tribunal fédéral des assurances U 351/04 du 14 février 2006 consid. 3.2). b. Selon l'art. 6 al. 2 LAA, le Conseil fédéral peut inclure dans l’assurance des lésions corporelles qui sont semblables aux conséquences d'un accident. Aux termes de l'art. 9 al. 2 de l'ordonnance sur l'assurance-accidents du 20 décembre 1982 (OLAA ; RS 832.202),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Les ruptures de la coiffe des rotateurs des épaules ont été assimilées par la jurisprudence à des déchirures tendineuses qui figurent dans la liste de l'art. 9 al. 2 let. f OLAA (ATF 123 V 43 consid. 2b).</w:t>
      </w:r>
    </w:p>
    <w:p>
      <w:r>
        <w:t>A/244/2014 - 18/26 -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En outre,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(ATF 126 V 353 consid. 5b ; ATF 125 V 193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 du Tribunal fédéral 8C_347/2013 du 18 février 2014 consid. 3.2 ; arrêt du Tribunal fédéral 8C_698/2007 du 27 octobre 2008 ; arrêt du Tribunal fédéral 8C_551/2007 du 8 août 2008 consid. 4.1.2 ; arrêt du Tribunal fédéral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w:t>
      </w:r>
    </w:p>
    <w:p>
      <w:r>
        <w:t>A/244/2014 - 19/26 - ou dégénérative (arrêt du Tribunal fédéral 8C_347/2013 du 18 février 2014 consid. 3.2 ; arrêt du Tribunal fédéral 8C_357/2007 du 31 janvier 2008 consid. 3.2).</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w:t>
      </w:r>
    </w:p>
    <w:p>
      <w:r>
        <w:t>A/244/2014 - 20/26 -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 l’occurrence, l’intimée se fonde sur le rapport d’expertise du Dr J______ pour retenir que les troubles de la coiffe des rotateurs des deux épaules ne sont pas en relation de causalité avec les accidents assurés. Concernant les lésions des LCB, elle fixe le statu quo sine à quatre mois des événements, soit au 5 mars 2011 pour le sinistre affectant l’épaule droite, respectivement au 27 octobre 2011 pour celui relatif à l’épaule gauche. Il convient donc de se déterminer en premier lieu sur la valeur probante du rapport d’expertise.</w:t>
      </w:r>
    </w:p>
    <w:p>
      <w:r>
        <w:rPr>
          <w:b/>
        </w:rPr>
        <w:t>E. 9</w:t>
      </w:r>
    </w:p>
    <w:p>
      <w:r>
        <w:t>La chambre de céans observe que ce document est basé sur une anamnèse et une analyse complètes du dossier, lequel comporte tous les rapports et documents</w:t>
      </w:r>
    </w:p>
    <w:p>
      <w:r>
        <w:t>A/244/2014 - 21/26 - radiologiques pertinents. L’état de santé du recourant a fait l’objet d’examens approfondis et un nouveau bilan radiologique des épaules a été effectué. Les plaintes du recourant ont été prises en compte et le spécialiste a procédé à une discussion et à une appréciation du cas détaillées. Ses conclusions sont fondées sur des explications circonstanciées et sérieusement motivées, de sorte qu’elles semblent des p1us convaincantes.</w:t>
      </w:r>
    </w:p>
    <w:p>
      <w:r>
        <w:rPr>
          <w:b/>
        </w:rPr>
        <w:t>E. 10</w:t>
      </w:r>
    </w:p>
    <w:p>
      <w:r>
        <w:t>a. Le recourant nie toute valeur probante à ce document, au motif notamment qu’il n’a pas été informé quant au nombre de mandats confiés à l’expert et met ainsi en doute l’impartialité de ce dernier. La chambre de céans rappelle toutefois que le fait qu’un expert soit régulièrement chargé par des compagnies d’assurance d’établir des rapports d’expertise ne constitue pas à lui seul un motif suffisant pour conclure à son manque d’objectivité et à sa partialité (arrêt du Tribunal fédéral 8C_112/2010 du 17 août 2010 consid. 4.1 et les références). A défaut d’invoquer le moindre argument susceptible de douter de la neutralité de l’expert, la chambre de céans ne peut que conclure que cette critique est infondée. b. Le recourant fait ensuite grief à l’expert d’écarter les références au score de CONSTANT, référence pour l’évaluation fonctionnelle de l’épaule, « au motif d’une étude japonaise dont on ne sait rien ». Il rappelle à cet égard que sa médecin- traitant a fait état d’une excellente force à 15 kg avant le premier accident de l’épaule gauche et a considéré qu’un éventuel état antérieur était totalement asymptomatique (rapport du 10 décembre 2012). La chambre de céans relève cependant que le Dr J______ s’est expressément prononcé sur ce point dans son expertise, soulignant qu’il n’y avait pas de corrélation entre le degré d’atteinte d’une coiffe et la force que pouvait développer une épaule, en raison de la synergie possible entre les divers muscles, précisant en outre que cet élément avait été cité à réitérées reprises dans la littérature. L’absence de références à cet égard n’est pas suffisante pour douter des conclusions de l’expert, motivées et cohérentes. c. Le recourant se réfère enfin au rapport du 4 novembre 2013 de sa médecin- traitant pour contester les conclusions du rapport d’expertise. La Dresse B______ a relevé dans son rapport, s’agissant de l’épaule droite, que les lésions dégénératives des tendons étaient totalement asymptomatiques et que le recourant avait pu pratiquer son activité sans restriction jusqu’au moment du premier accident. Une telle argumentation, basée sur un raisonnement «post hoc, ergo propter hoc» n’est pas suffisante pour permettre de douter des conclusions de l’expert selon lesquelles le recourant présenterait un important été maladif préexistant. La médecin-traitant a ensuite exposé qu’il était clairement établi que le recourant avait subi un traumatisme ayant créé une rupture aiguë du LCB. Etant rappelé que l’expert a conclu qu’il n’était pas exclu (relation causale possible/probable) que</w:t>
      </w:r>
    </w:p>
    <w:p>
      <w:r>
        <w:t>A/244/2014 - 22/26 - l’événement du 5 novembre 2010 ait généré la rupture du LCB et qu’il a ainsi également retenu l’existence d’un lien de causalité, la divergence d’opinions entre la Dresse B______ et l’expert quant à la probabilité de ce rapport de causalité est sans importance. La médecin-traitant a encore relevé que l’échographie avait décrit une déchirure transfixiante du sus-épineux. La chambre de céans rappelle que cet élément était parfaitement connu de l’expert qui en a tenu compte dans son évaluation. Il a toutefois souligné que l’atrophie du muscle sus-épineux révélait une dysfonction de longue date, que l’importante rétraction du tendon témoignait également d’une lésion ancienne, que l’aspect du trochiter attestait d’un processus dégénératif chronique et que l’hyperostose acromiale confirmait un conflit sous-acromial chronique. Cette remarque de la médecin-traitant n’est donc pas de nature à faire douter des conclusions de l’expert. S’agissant de l’épaule gauche, la Dresse B______ a mentionné que la notion d’entorse était discutable car le traumatisme avait entrainé une rupture du LCB et car une rupture du sus épineux et du sous-épineux avait été objectivée. Il est rappelé que l’expert a lui aussi retenu que l’événement du 27 juin 2011 pouvait être à l’origine de la lésion du LCB, tout en motivant les raisons pour lesquelles il était d’avis que ce tendon était déjà fragilisé de longue date. Il a également expliqué que la coiffe des rotateurs était atteinte d’un état maladif préexistant puisque, entre autre, l’échographie du 26 septembre 2011 avait mis en exergue une amyotrophie musculaire et une dégénérescence graisseuse avancée. L’appréciation divergente de la médecin-traitant quant au diagnostic n’est donc pas propre à remettre en cause les explications précises et circonstanciées de l’expert. Au demeurant, il est relevé que l’appréciation de l’expert quant à l’important état maladif préexistant est corroborée par le rapport du Dr I______, lequel a mentionné qu’il était évident que les deux épaules présentaient un état dégénératif préexistant (rapport du 19 novembre 2012).</w:t>
      </w:r>
    </w:p>
    <w:p>
      <w:r>
        <w:rPr>
          <w:b/>
        </w:rPr>
        <w:t>E. 11</w:t>
      </w:r>
    </w:p>
    <w:p>
      <w:r>
        <w:t>Eu égard à tout ce qui précède, la chambre de céans considère que le rapport d’expertise remplit les critères jurisprudentiels pour se voir reconnaître une pleine valeur probante. Toutefois, contrairement à ce que soutient l’intimée, ce document ne permet pas de nier tout lien de causalité naturelle entre les accidents assurés et les lésions de la coiffe des rotateurs des deux épaules, étant rappelé que l’on ne saurait se fonder sur une simple vraisemblance prépondérante en présence de lésions assimilées. En effet, le Dr J______ a retenu, s’agissant de l’atteinte affectant la coiffe des rotateurs de l’épaule droite, que « l’action vulnérante qu’a subi son épaule droite (…) correspondant vraisemblablement à un mouvement en porte à faux freiné de manière abrupte (en rattrapant 20-30 kgs de viande), fut peut-être susceptible de léser un tendon de la coiffe des rotateurs. Probablement pas un tendon sain, mais peut-être un tendon déjà fragilisé ». Il a conclu que le lien de causalité naturelle</w:t>
      </w:r>
    </w:p>
    <w:p>
      <w:r>
        <w:t>A/244/2014 - 23/26 - entre l’accident du 5 novembre 2010 et la lésion paraissait « hautement, voire très hautement, improbable ». Concernant l’épaule gauche, l’expert a tenu le même raisonnement : « L’événement du 27 juin 2011, en tout point similaire à celui du 5 novembre 2010, a aussi généré une action vulnérante indirecte (porte à faux) sur ladite épaule, susceptible de léser un tendon ». Il a retenu que le lien de causalité naturelle entre le deuxième sinistre et la lésion paraissait « hautement, voire très hautement, improbable ». Bien que le Dr J______ ait mentionné qu’il lui paraissait évident que la lésion de la coiffe des rotateurs qui siégeait à l’épaule gauche s’était constituée bien avant les événements assurés, tout comme celle de l’épaule droite, et qu’il ait souligné l’importance de l’atteinte maladive préexistante, force est de relever qu’il n’exclut pas pour autant que les accidents aient pu léser un tendon de la coiffe des rotateurs. Dans une récente affaire comportant de nombreuses similitudes avec la présente procédure, notre Haute cour a confirmé un jugement admettant l’existence d’une lésion assimilée à un accident (arrêt du Tribunal fédéral 8C_606/2013 du 24 juin 2014). Dans cet arrêt, le Tribunal fédéral a rappelé les explications exposées par l’expert qui avait été mandaté par l’assureur-accidents, à savoir que « l'action vulnérante de l'événement lui paraissait certes susceptible de léser un tendon de la coiffe des rotateurs vu la manière dont l'assuré avait chuté et la surcharge pondérale de celui-ci (BMI à 40) ; d'autres éléments en défaveur de cette hypothèse l'amenaient toutefois à conclure qu'un lien de causalité entre la chute et l'atteinte à l'épaule droite était invraisemblable - il en voulait pour preuve la présence d'une tendinopathie chronique aux deux épaules, plus importante à droite qu'à gauche, ainsi que d'une arthrose acromio-claviculaire, l'existence d'éléments de non organicité, l'âge de l'assuré au moment de la lésion (62 ans) et, enfin, certaines caractéristiques visibles à l'IRM telles qu'une atrophie du corps charnu du sus- épineux, l'étendue de la rétraction tendineuse ainsi que l'aspect scléreux du trochiter ». Notre Haute cour en a conclu que ce médecin avait ainsi « expressément reconnu que la chute à hauteur d’homme de l’assuré, présentant de surcroit une importante surcharge pondérale, était susceptible de léser un tendon de la coiffe des rotateurs ». Elle a ajouté que selon les déclarations du médecin- traitant de l’assuré, dont rien ne permettait de douter de leur crédibilité, l’assuré ne s’était jamais plaint de douleurs au niveau des épaules avant l’accident assuré. En outre, il avait ressenti des douleurs et présentait une impotence fonctionnelle immédiatement après avoir chuté sur son épaule droite. La chambre de céans observe que, dans le cas d’espèce, l’appréciation de l’expert est analogue puisqu’il retient lui aussi que « l’action vulnérante (...) fut peut-être susceptible de léser un tendon de la coiffe des rotateurs », avant de mentionner que l’atrophie du corps charnu du muscle sus-épineux révélait une dysfonction de longue date, que la rétraction du moignon tendineux était beaucoup trop importante pour une lésion présumée fraiche, que l’aspect du sommet du trochiter démontrait l’existence d’un processus dégénératif régulier, que l’hyperostose acromiale</w:t>
      </w:r>
    </w:p>
    <w:p>
      <w:r>
        <w:t>A/244/2014 - 24/26 - confirmait un conflit sous-acromial chronique. De surcroit, il ressort également des faits de la cause que les symptômes ont été déclenchés par un cause extérieure, en l’occurrence l’accident du 5 novembre 2010 concernant l’épaule droite et celui du 27 juin 2011 concernant la gauche, puisque le recourant n’a jamais présenté auparavant de douleurs aux épaules, comme l’atteste sa médecin-traitant. Compte tenu de la jurisprudence précitée, la chambre de céans ne peut que retenir que les conclusions du Dr J______ ne permettent pas de déduire que les lésions de la coiffe des rotateurs seraient exclusivement imputables à une maladie ou à des phénomènes dégénératifs. Dans ces circonstances, elles doivent être assimilées à un accident et leur prise en charge incombe à l’intimée, aussi longtemps que leur origine maladive ou dégénérative n’est pas clairement établie, à l’exclusion d’une origine accidentelle. Il est au surplus observé que le Dr I______ a également exposé qu’il était possible que les tendons du sus et du sous-épineux aient subi une déchirure complémentaire, même partielle (rapport du 19 novembre 2012).</w:t>
      </w:r>
    </w:p>
    <w:p>
      <w:r>
        <w:rPr>
          <w:b/>
        </w:rPr>
        <w:t>E. 12</w:t>
      </w:r>
    </w:p>
    <w:p>
      <w:r>
        <w:t>Reste donc à examiner si les status quo ante vel sine ont été atteints et ce, en tenant compte des diagnostics relatifs aux LCB, mais également des lésions touchant les coiffes des rotateurs des deux épaules. a. La chambre de céans observe que les status quo tels que retenus par l’expert ne sont pas pertinents pour l’issue du litige puisqu’ils ont été fixés pour les seules lésions des LCB, sans tenir compte de l’évolution de l’atteinte des coiffes des rotateurs. Partant, c’est à tort que l’intimée a estimé que les status quo avaient été atteints le 5 mars 2011 pour le premier sinistre et le 27 octobre 2011 pour le deuxième. b. Concernant les autres documents produits dans le cadre de la présente procédure, il sied de relever que, dans son rapport du 19 novembre 2012, le Dr I______ a conclu que les accidents des 5 novembre 2010 et 27 juin 2011 avaient provisoirement aggravé les importants troubles dégénératifs préexistants, et a fixé le statu quo sine à la fin de l’année 2012, sans toutefois justifier ses conclusions. Quant à la Dresse B______, elle a contesté, dans ses rapports des 10 décembre 2012 et 4 novembre 2013, les status quo tels que définis par le Dr I______ et par l’expert, mais n’a pas non plus livré d’argumentation à ce propos. A défaut de motivation suffisante, force est de conclure que ces documents ne permettent pas de définir si les troubles dont souffre le recourant ont encore une origine accidentelle ou si, au contraire, ils relèvent exclusivement d’une origine maladive ou dégénérative, le cas échéant depuis quand.</w:t>
      </w:r>
    </w:p>
    <w:p>
      <w:r>
        <w:rPr>
          <w:b/>
        </w:rPr>
        <w:t>E. 13</w:t>
      </w:r>
    </w:p>
    <w:p>
      <w:r>
        <w:t>A toutes fins utiles, la chambre de céans relève encore que l’intimée n’a pas mis un terme à ses prestations « ex nunc et pro futuro », puisqu’elle a mentionné, dans sa décision litigieuse, y mettre fin au 5 mars 2011 pour les affections de l’épaule droite et au 27 octobre 2011 pour celles de l’épaule gauche. Conformément à la</w:t>
      </w:r>
    </w:p>
    <w:p>
      <w:r>
        <w:t>A/244/2014 - 25/26 - jurisprudence fédérale (cf. ATF 133 V 57 ; arrêt du Tribunal fédéral 8C_376/2007 du 20 juin 2008 consid. 5.2), elle aurait dû se fonder sur un motif de révocation (reconsidération ou révision procédurale), ce qu’elle n’a pas fait.</w:t>
      </w:r>
    </w:p>
    <w:p>
      <w:r>
        <w:rPr>
          <w:b/>
        </w:rPr>
        <w:t>E. 14</w:t>
      </w:r>
    </w:p>
    <w:p>
      <w:r>
        <w:t>Les recours sont donc admis et la décision sur opposition du 17 décembre 2013 est annulée, car les lésions présentées par le recourant à son épaule droite suite à son accident du 5 octobre 2010 et celles affectant son épaule gauche suite au sinistre du 27 juin 2011 doivent être assimilées à un accident. La cause est renvoyée à l’intimée pour nouvelle décision.</w:t>
      </w:r>
    </w:p>
    <w:p>
      <w:r>
        <w:rPr>
          <w:b/>
        </w:rPr>
        <w:t>E. 15</w:t>
      </w:r>
    </w:p>
    <w:p>
      <w:r>
        <w:t>Une indemnité de CHF 1'800.- est allouée au recourant, représenté par un mandataire, qui obtient gain de cause. En revanche, la recourante agit en personne et ne peut donc prétendre à des dépens.</w:t>
      </w:r>
    </w:p>
    <w:p>
      <w:r>
        <w:rPr>
          <w:b/>
        </w:rPr>
        <w:t>E. 16</w:t>
      </w:r>
    </w:p>
    <w:p>
      <w:r>
        <w:t>Pour le surplus, la procédure est gratuite (art. 61 let. a LPGA).</w:t>
      </w:r>
    </w:p>
    <w:p>
      <w:r>
        <w:t>A/244/2014 - 26/26 -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