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ATAS/990/2021 vom 28. September 2021</w:t>
      </w:r>
    </w:p>
    <w:p>
      <w:r>
        <w:t>GE Cour de justice, 2021-09-28, FR</w:t>
      </w:r>
    </w:p>
    <w:p>
      <w:r>
        <w:rPr>
          <w:b/>
        </w:rPr>
        <w:t xml:space="preserve">Quelle: </w:t>
      </w:r>
      <w:r>
        <w:t>https://mcp.opencaselaw.ch/entscheid/ge_gerichte_ATAS_990_2021</w:t>
      </w:r>
    </w:p>
    <w:p>
      <w:r>
        <w:t>FR: GE_GERICHTE ATAS/990/2021 du 28 septembre 2021</w:t>
      </w:r>
    </w:p>
    <w:p>
      <w:r>
        <w:t>IT: GE_GERICHTE ATAS/990/2021 del 28 settembre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bien-fondé de la décision de la caisse de nier le droit à l’indemnité de chômage à la recourante, motif pris de la position d’employeur occupée par son époux.</w:t>
      </w:r>
    </w:p>
    <w:p>
      <w:r>
        <w:rPr>
          <w:b/>
        </w:rPr>
        <w:t>E. 3</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t>A/3807/2020 - 4/7 -</w:t>
      </w:r>
    </w:p>
    <w:p>
      <w:r>
        <w:rPr>
          <w:b/>
        </w:rPr>
        <w:t>E. 4</w:t>
      </w:r>
    </w:p>
    <w:p>
      <w:r>
        <w:t>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(art. 31 al. 3 let. b LACI).</w:t>
      </w:r>
    </w:p>
    <w:p>
      <w:r>
        <w:rPr>
          <w:b/>
        </w:rPr>
        <w:t>E. 5</w:t>
      </w:r>
    </w:p>
    <w:p>
      <w:r>
        <w:t>Le Tribunal fédéral a rappelé dans l’arrêt 8C_574/2017 du 4 septembre 2018 (se référant à plusieurs arrêts dont en dernier lieu l’arrêt 8C_163/2016 du 17 octobre 2016 consid. 4.2) que 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(cf. art. 31 al. 3 let. c LACI). Il en va de même des conjoints de ces personnes, qui travaillent dans l’entreprise. Dans l’ATF 123 V 234,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LACI n° 18 ss ; également du même auteur, Droit à l’indemnité de chômage des personnes occupant une position assimilable à celle d’un employeur, in DTA 2013 n° 1, p. 1-12). Dans l’ATF 142 V 263 (cas d’époux séparés depuis de nombreuses années et dans lequel le mari avait fondé une nouvelle famille), le Tribunal fédéral a jugé que les</w:t>
      </w:r>
    </w:p>
    <w:p>
      <w:r>
        <w:t>A/3807/2020 - 5/7 - prestations de l’assurance-chômage n’étaient pas dues jusqu’au prononcé du divorce, indépendamment du point de savoir si et depuis combien de temps les conjoints vivaient séparés de fait ou de droit ou si des mesures de protection de l’union conjugale avaient été ordonnées, car il existait un risque d’abus (eu égard aux intérêts économiques des conjoints).</w:t>
      </w:r>
    </w:p>
    <w:p>
      <w:r>
        <w:rPr>
          <w:b/>
        </w:rPr>
        <w:t>E. 6</w:t>
      </w:r>
    </w:p>
    <w:p>
      <w:r>
        <w:t>Dans l’arrêt 8C_574/2017 précité, le Tribunal fédéral a ainsi annulé la décision cantonale ayant admis le droit à des indemnités de chômage reconnu à une épouse dont l’époux avait été arrêté pour des violences conjugales et qui avait dû, avec ses enfants, trouver refuge dans plusieurs structures d’accueil, une interdiction de les approcher avait en outre été signifiée à l’époux. L’arrestation de l’époux en raison de violences conjugales avait été considérée par l’instance cantonale comme le moment à partir duquel l’épouse n’avait plus de moyen même théorique d’influencer les décisions de son époux. Malgré cette situation exceptionnelle, le Tribunal fédéral a considéré que les conditions pour changer sa jurisprudence en la matière n’étaient pas données et avait rappelé que la probabilité d’une reprise de la vie commune ne constituait pas un élément déterminant. Les juges cantonaux ne pouvaient pas reconnaître le droit de l’épouse à l’indemnité de chômage, de sorte que l’arrêt cantonal avait été annulé.</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la recourante s’est vue nier son droit à des indemnités de chômage dans la mesure où elle était la conjointe de l’administrateur unique de la société l’ayant licenciée avec effet au 31 juillet 2019. La recourante, bien que séparée de son époux et en litige avec la société de ce dernier, était, au regard de la jurisprudence du Tribunal fédéral, exclue du cercle des personnes pouvant prétendre à des indemnités de chômage. Il n’est en effet, selon la jurisprudence stricte du Tribunal fédéral, pas relevant que les conjoints aient été séparés au moment de la demande d’indemnités de chômage et en litige sur le plan du droit du travail, puisqu’ils étaient toujours mariés et économiquement liés.</w:t>
      </w:r>
    </w:p>
    <w:p>
      <w:r>
        <w:t>A/3807/2020 - 6/7 - Par ailleurs, la recourante n’a pas justifié avoir travaillé dans une autre entreprise que celle dans laquelle son époux occupait une position assimilable à un employeur durant une période de six mois. La décision de l’intimée apparaît ainsi conforme à la jurisprudence en la matière. Pour le surplus, la chambre de céans constate qu’au prononcé de la faillite, le 1er octobre 2020, en considérant qu’il n’existait dès lors plus de risque hypothétique d’abus, la recourante ne réunissait pas la condition d’une période de cotisations de douze mois entre le 1er octobre 2018 et le 1er octobre 2020, de sorte qu’elle n’aurait pas pu prétendre à des indemnités de chômage dès cette date. La décision attaquée est dès lors bien fondée.</w:t>
      </w:r>
    </w:p>
    <w:p>
      <w:r>
        <w:rPr>
          <w:b/>
        </w:rPr>
        <w:t>E. 9</w:t>
      </w:r>
    </w:p>
    <w:p>
      <w:r>
        <w:t>La recourante prétend également à des indemnités de chômage pour la période du 17 mars au 1er juin 2020 en se fondant sur l’ordonnance COVID-19 par laquelle le Conseil fédéral a reconnu le droit à des indemnités pour la réduction de l’horaire de travail aux personnes fixant les décisions que prend l’employeur et aux conjoints de ces dernières qui sont employés dans l’entreprise. Cette ordonnance ne concernait que les indemnités pour les mesures de réduction de l’horaire de travail prises afin d’éviter des licenciements et ne concernait pas les indemnités de chômage. Le Conseil fédéral n’a pas prononcé d’ordonnance fondant un droit à des indemnités de chômage pour les personnes fixant les décisions que prend l’employeur et pour les conjoints de ces dernières, en cas de licenciement. Faute de base légale, la recourante ne peut pas prétendre à des indemnités de chômage pour la période du 17 mars au 1er juin 2020, ou ultérieurement. Au demeurant, la recourante n’aurait pas justifié de douze mois de cotisations dans les deux ans ayant précédé le prononcé de l’ordonnance sur laquelle elle se fonde comme point de départ du délai-cadre d’indemnisation et de fin de son délai-cadre de cotisations. Les griefs de la recourante ne sont pas fondés. Le recours est rejeté. Pour le surplus la procédure est gratuite. * * * * * *</w:t>
      </w:r>
    </w:p>
    <w:p>
      <w:r>
        <w:t>A/3807/2020 - 7/7 -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