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ATAS/990/2011 vom 24. Oktober 2011</w:t>
      </w:r>
    </w:p>
    <w:p>
      <w:r>
        <w:t>GE Cour de justice, 2011-10-24, FR</w:t>
      </w:r>
    </w:p>
    <w:p>
      <w:r>
        <w:rPr>
          <w:b/>
        </w:rPr>
        <w:t xml:space="preserve">Quelle: </w:t>
      </w:r>
      <w:r>
        <w:t>https://mcp.opencaselaw.ch/entscheid/ge_gerichte_ATAS_990_2011</w:t>
      </w:r>
    </w:p>
    <w:p>
      <w:r>
        <w:t>FR: GE_GERICHTE ATAS/990/2011 du 24 octobre 2011</w:t>
      </w:r>
    </w:p>
    <w:p>
      <w:r>
        <w:t>IT: GE_GERICHTE ATAS/990/2011 del 24 ottobre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L'accident étant survenu le 9 novembre 2009, la LPGA s’applique au cas d’espèce.</w:t>
      </w:r>
    </w:p>
    <w:p>
      <w:r>
        <w:t>- 8/14-</w:t>
      </w:r>
    </w:p>
    <w:p>
      <w:r>
        <w:t>A/2439/2011</w:t>
      </w:r>
    </w:p>
    <w:p>
      <w:r>
        <w:rPr>
          <w:b/>
        </w:rPr>
        <w:t>E. 3</w:t>
      </w:r>
    </w:p>
    <w:p>
      <w:r>
        <w:t>Interjeté dans les forme et délai prévus par la loi, le recours, déposé le 15 août 2011 contre la décision du 16 juin 2011, est recevable compte tenu de la suspension du délai entre le 15 juillet et le 15 août (art. 38 al. 4 et 56 ss LPGA).</w:t>
      </w:r>
    </w:p>
    <w:p>
      <w:r>
        <w:rPr>
          <w:b/>
        </w:rPr>
        <w:t>E. 4</w:t>
      </w:r>
    </w:p>
    <w:p>
      <w:r>
        <w:t>Le litige porte sur la question de savoir s’il existe un lien de causalité entre les lésions au genou gauche constatées en mars 2010 et l’accident survenu le</w:t>
      </w:r>
    </w:p>
    <w:p>
      <w:r>
        <w:rPr>
          <w:b/>
        </w:rPr>
        <w:t>E. 9</w:t>
      </w:r>
    </w:p>
    <w:p>
      <w:r>
        <w:t>novembre 2009, une atteinte durable à son intégrité physique ? 5. Si oui, quel est le pourcentage de cette atteinte selon les tables LAA d’indemnisation des atteintes à l’intégrité ? 7. Faire toutes autres observations ou suggestions utiles. 3. Commet à ces fins le Dr H__________. 4. Invite l’expert à déposer à sa meilleure convenance un rapport en trois exemplaires à la Cour de céans. 5. Réserve le fond. La greffière</w:t>
      </w:r>
    </w:p>
    <w:p>
      <w:r>
        <w:t>Nancy BISIN</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