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ATAS/990/2007 vom 10. Januar 2007</w:t>
      </w:r>
    </w:p>
    <w:p>
      <w:r>
        <w:t>GE Cour de justice, 2007-01-10, FR</w:t>
      </w:r>
    </w:p>
    <w:p>
      <w:r>
        <w:rPr>
          <w:b/>
        </w:rPr>
        <w:t xml:space="preserve">Quelle: </w:t>
      </w:r>
      <w:r>
        <w:t>https://mcp.opencaselaw.ch/entscheid/ge_gerichte_ATAS_990_2007</w:t>
      </w:r>
    </w:p>
    <w:p>
      <w:r>
        <w:t>FR: GE_GERICHTE ATAS/990/2007 du 10 janvier 2007</w:t>
      </w:r>
    </w:p>
    <w:p>
      <w:r>
        <w:t>IT: GE_GERICHTE ATAS/990/2007 del 10 gennaio 2007</w:t>
      </w:r>
    </w:p>
    <w:p>
      <w:pPr>
        <w:pStyle w:val="Heading2"/>
      </w:pPr>
      <w:r>
        <w:t>Regeste</w:t>
      </w:r>
    </w:p>
    <w:p>
      <w:r>
        <w:t>Résumé: La suspension du droit à l'indemnité est périmée et ne peut plus être exécutée. En effet, la recourante qui a perdu son travail plus de six mois avant son inscription au chômage et qui n'a pas fait de recherches d'emploi car elle était à l'étranger ne peut plus être sanctionnée. Le délai d'exécution de la sanction a commencé à courir le 1er jour suivant la fin des rapports de travail, de sorte qu'il est venu à échéance avant que l'assurée ne s'annonce au chômage.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ce sont donc les dispositions de la novelle du 22 mars 2002 modifiant la LACI ainsi que les modifications de l'OACI du 28 mai 2003, entrées en vigueur le 1er juillet 2003 (RO 2003 1753 et 1851) qui s'appliquent. La LPGA est en outre applicable à la procédure.</w:t>
      </w:r>
    </w:p>
    <w:p>
      <w:r>
        <w:rPr>
          <w:b/>
        </w:rPr>
        <w:t>E. 3</w:t>
      </w:r>
    </w:p>
    <w:p>
      <w:r>
        <w:t>Interjeté dans les forme et délai prévus par la loi, le présent recours est recevable (art. 56 à 60 LPGA).</w:t>
      </w:r>
    </w:p>
    <w:p>
      <w:r>
        <w:rPr>
          <w:b/>
        </w:rPr>
        <w:t>E. 4</w:t>
      </w:r>
    </w:p>
    <w:p>
      <w:r>
        <w:t>Le litige porte en l'occurrence principalement sur la question de savoir si la suspension du droit à l'indemnité a été prononcée en temps utile. Il convient néanmoins en premier lieu d'examiner si cette sanction est justifiée ou non.</w:t>
      </w:r>
    </w:p>
    <w:p>
      <w:r>
        <w:t>A/2115/2007 - 4/7 -</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(Revue de droit du travail et d'assurance-chômage [DTA] 1982 n°4 p. 37ss). En outre, le Tribunal fédéral des assurances (TFA) a jugé dans un arrêt C 208/03 du 31 juillet 2003 qu'un assuré qui séjourne à l'étranger n'est pas pour autant dispensé de l'obligation de poursuivre d'une manière suffisante la recherche d'un emploi pour son retour. En effet, le TFA a fait remarquer qu'avec les moyens de communication modernes dont on dispose aujourd'hui et les agences de placement, il est tout à fait possible et raisonnable d'exiger d'un assuré qu'il fasse des offres d'emploi depuis l'étranger. En l'espèce, il n'est pas contesté que la recourante n'a effectué aucune recherche avant de s'annoncer à l'assurance-chômage. La suspension de son indemnité est donc justifiée dans son principe.</w:t>
      </w:r>
    </w:p>
    <w:p>
      <w:r>
        <w:rPr>
          <w:b/>
        </w:rPr>
        <w:t>E. 6</w:t>
      </w:r>
    </w:p>
    <w:p>
      <w:r>
        <w:t>Reste à examiner si la décision de suspension a été prononcée à temps. Conformément à l'art. 30 al. 3 4ème phrase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Une suspension peut aussi être prononcée après l'écoulement du délai d'exécution de six mois, pour autant que les jours de suspension aient déjà été subis pendant ce délai et que l'exécution de la</w:t>
      </w:r>
    </w:p>
    <w:p>
      <w:r>
        <w:t>A/2115/2007 - 5/7 - mesure soit ainsi intervenue en temps utile, dans le délai d'échéance de six mois (ATF 114 V 350). L'intimé invoque l'art. 45 al. 1 let. c OACI selon lequel la suspension dans l'exercice du droit à l'indemnité prend effet à partir du premier jour qui suit l'acte ou la négligence qui fait l'objet de la décision. Il en tire la conclusion qu'en l'espèce, le délai de suspension n'a pu commencer à courir que le 19 décembre 2006, soit le jour suivant l'inscription de l'assurée au chômage, puisque l'omission de procéder à des recherches n'a constitué une violation de diminuer le dommage qu'à partir de l'instant où l'assurée s'est annoncée à l'OCE. Le Tribunal de céans ne partage pas cette opinion. Certes, l'omission de procéder à des recherches n'a constitué une violation de diminuer le dommage que lorsque l'assurée a demandé à bénéficier de l'indemnité de chômage. Cependant, il ressort de l'art. 45 al. 1 let. a OACI que la suspension dans l'exercice du droit à l'indemnité prend effet à partir du premier jour qui suit la cessation du rapport de travail lorsque - comme dans le présent litige - l'assuré n'a pas fait tout ce qu'on peut raisonnablement exiger de lui pour trouver un travail convenable. Cela a d'ailleurs été confirmé par la jurisprudence du Tribunal fédéral des assurances sociales qui a eu à connaître d'un litige similaire à celui qui fait l'objet de la présente procédure. Il s'agissait en ce cas d'un assuré qui avait donné son congé pour la fin du moi de mai 1986, était ensuite parti à l'étranger et s'était annoncé à l'OCE en décembre 1986, à son retour en Suisse. Cet assuré s'était vu notifier une décision de suspension le 28 janvier 1987. Se posait la question de savoir si cette décision était intervenue dans le délai de six mois exigé par l'art. 30 al. 3 4ème phrase LACI. Le TFA a rappelé que tout assuré, pour pouvoir prétendre des prestations de l'assurance-chômage, doit remplir un certain nombre de conditions et notamment les obligations de contrôle qui lui incombent au sens des art. 8 al. 1 let. g et 17 al. 2 LACI. Il en a tiré la conclusion que les jours de suspension ne peuvent être infligés qu'à partir du moment où l'assuré s'est annoncé au chômage - dans ce cas-là, le 22 décembre 1986 - au plus tôt. Le TFA a souligné que le point de départ du délai d'exécution de six mois n'était en revanche pas lié au début du droit aux prestations, mais, selon l'art. 45 al. 1 let. a OACI, au moment de la cessation des rapports de travail et qu'il pouvait donc débuter avant que l'assuré ne s'annonce à l'assurance- chômage. Cela découle, selon le TFA, du sens et du but du délai d'exécution. Il a rappelé à cet égard que l'exécution d'une sanction ne devait être possible que pendant un laps de temps limité, raison pour laquelle le début du délai d'exécution ne coïncidait pas forcément avec la date à laquelle la sanction pouvait effectivement être infligée (cf. aussi, en ce sens, GERHARDS, AVIG-Kommentar, I, Art. 30, N. 48 bis 50, S. 372-374). Dans le cas qui lui était soumis, le TFA a finalement jugé que le délai d'exécution de la suspension avait commencé à courir le premier jour</w:t>
      </w:r>
    </w:p>
    <w:p>
      <w:r>
        <w:t>A/2115/2007 - 6/7 - suivant la fin des rapports de service, c'est-à-dire le 1er juin 1986, de sorte qu'il était venu à échéance avant que l'assuré s'annonce à l'assurance-chômage, le 22 décembre 1986. En conséquence, la suspension ne pouvait plus lui être infligée (cf. ATF 114 V 353 consid. 2c). Ce faisant, le TFA a implicitement jugé que le fait que l'assuré n'ait effectué aucune recherche durant toute la période précédant son annonce à l'OCE devait apparaître comme un seul manquement et non comme une répétition de manquements formant une action unique - auquel cas, le délai d'exécution n'aurait commencé à courir que le jour suivant le dernier acte reproché à l'assuré (DTA 1993/1994 no 3 p. 25 consid. 5b).</w:t>
      </w:r>
    </w:p>
    <w:p>
      <w:r>
        <w:rPr>
          <w:b/>
        </w:rPr>
        <w:t>E. 7</w:t>
      </w:r>
    </w:p>
    <w:p>
      <w:r>
        <w:t>En l'espèce, le délai d'exécution de la suspension a donc commencé à courir le 1er mai 2006 déjà, de sorte qu'il est venu à échéance le 1er septembre 2006. La décision intervenue en date du 10 janvier 2007 est donc tardive et doit être annulée. Le recours est admis.</w:t>
      </w:r>
    </w:p>
    <w:p>
      <w:r>
        <w:t>A/2115/2007 - 7/7 -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