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ATAS/98/2019 vom 31. Januar 2019</w:t>
      </w:r>
    </w:p>
    <w:p>
      <w:r>
        <w:t>GE Cour de justice, 2019-01-31, FR</w:t>
      </w:r>
    </w:p>
    <w:p>
      <w:r>
        <w:rPr>
          <w:b/>
        </w:rPr>
        <w:t xml:space="preserve">Quelle: </w:t>
      </w:r>
      <w:r>
        <w:t>https://mcp.opencaselaw.ch/entscheid/ge_gerichte_ATAS_98_2019</w:t>
      </w:r>
    </w:p>
    <w:p>
      <w:r>
        <w:t>FR: GE_GERICHTE ATAS/98/2019 du 31 janvier 2019</w:t>
      </w:r>
    </w:p>
    <w:p>
      <w:r>
        <w:t>IT: GE_GERICHTE ATAS/98/2019 del 31 gennaio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Interjetés dans les forme et délai prévus par la loi, les recours sont recevables (art. 56ss LPGA). On relèvera en particulier que la qualité pour recourir de la recourante, en sa qualité d’employeur, n’est pas litigieuse (ATF 131 V 298 consid. 5.2).</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En l’espèce, la décision attaquée porte uniquement sur le point de savoir si le recourant était assujetti à l’assurance-accidents lors de l’accident du 9 septembre 2016. Partant, les conclusions du recourant tendant au versement des prestations prévues par la loi en cas d’accident excèdent l’objet du litige et ne sont pas recevables.</w:t>
      </w:r>
    </w:p>
    <w:p>
      <w:r>
        <w:rPr>
          <w:b/>
        </w:rPr>
        <w:t>E. 4</w:t>
      </w:r>
    </w:p>
    <w:p>
      <w:r>
        <w:t>Aux termes de l’art. 1a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Conformément à l’art. 1 de l’ordonnance sur l’assurance-accidents (OLAA - RS 832.202) est réputé travailleur, selon l’art. 1a al. 1 LAA quiconque exerce une</w:t>
      </w:r>
    </w:p>
    <w:p>
      <w:r>
        <w:t>A/2635/2017 - 11/15 - activité lucrative dépendante au sens de la loi fédérale sur l’assurance-vieillesse et survivants (LAVS - RS 831.10). En vertu de l’art. 3 al. 1 1ère phrase LAA, l'assurance produit ses effets dès le jour où débute le rapport de travail ou dès que naît le droit au salaire, mais en tout cas dès le moment où le travailleur prend le chemin pour se rendre au travail.</w:t>
      </w:r>
    </w:p>
    <w:p>
      <w:r>
        <w:rPr>
          <w:b/>
        </w:rPr>
        <w:t>E. 5</w:t>
      </w:r>
    </w:p>
    <w:p>
      <w:r>
        <w:t>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 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w:t>
      </w:r>
    </w:p>
    <w:p>
      <w:r>
        <w:rPr>
          <w:b/>
        </w:rPr>
        <w:t>E. 6</w:t>
      </w:r>
    </w:p>
    <w:p>
      <w:r>
        <w:t>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du code des obligations (CO – RS 220)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En application de ces principes, le Tribunal fédéral a jugé qu'une étudiante en médecine qui effectue un stage dans un cabinet médical est une stagiaire au sens de l’art. 1a LAA (ATF 141 V 313 consid. 4.8). Il en est allé de même d'une bénéficiaire de l'aide sociale placée à l'essai sans être rémunérée dans une entreprise de nettoyage (arrêt du Tribunal fédéral 8C_302/2017 du 18 août 2017 consid. 4.5). Est également assurée une personne occupée sur la base d'un volontariat dans une université pour un projet de recherche en Afrique, sans être au bénéfice d'un contrat de travail et sans qu'un salaire n'ait été convenu (arrêt du Tribunal fédéral</w:t>
      </w:r>
    </w:p>
    <w:p>
      <w:r>
        <w:t>A/2635/2017 - 12/15 - 8C_183/2014 du 22 septembre 2014 consid. 8.3). Plus généralement, le Tribunal fédéral a également jugé que les personnes qui travaillent à l'essai sans recevoir de salaire chez un employeur sont assurées par ce dernier, dès lors que celui-ci a un intérêt économique à la prestation accomplie (arrêt du Tribunal fédéral 8C_503/2011 du 8 novembre 2011 consid. 3.5). Il a enfin été jugé qu'une adolescente de 15 ans, qui travaillait pendant ses loisirs dans un centre équestre avec pour seule contrepartie le droit de monter à cheval, était obligatoirement assurée contre les accidents (ATF 115 V 55 consid. 3c). En revanche,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Il n'existe pas, en droit des assurances sociales, un principe selon lequel l'administration ou le juge devrait statuer, dans le doute, en faveur de l'assuré (arrêt du Tribunal fédéral 8C_115/2012 du 14 janvier 2013 consid. 4.2).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En présence de deux versions différentes sur les circonstances d'un accident, il faut, en principe, donner la préférence à celle que l'assuré a donnée en premier, alors qu'il en ignorait les conséquences juridiques, les explications nouvelles pouvant être, consciemment ou non, le produit de réflexions ultérieures (ATF 143 V 168 consid. 5.2.2 ; arrêt du Tribunal fédéral 8C_827/2017 du 18 mai 2018 consid. 4.1).</w:t>
      </w:r>
    </w:p>
    <w:p>
      <w:r>
        <w:t>A/2635/2017 - 13/15 -</w:t>
      </w:r>
    </w:p>
    <w:p>
      <w:r>
        <w:rPr>
          <w:b/>
        </w:rPr>
        <w:t>E. 8</w:t>
      </w:r>
    </w:p>
    <w:p>
      <w:r>
        <w:t>En l’espèce, il convient en premier lieu de déterminer si le recourant tombe dans le champ d’application de la LAA, autrement dit s’il peut être considéré comme un travailleur. Il est vrai que les pièces remises par la recourante à l’intimée contiennent de nombreuses inexactitudes et que plusieurs documents présentent des incohérences. Les mesures d’instruction auprès des différentes branches d’assurance et de l’AFC révèlent en outre que la recourante ne s’est pas conformée à ses obligations en matière d’assurances et d’annonce de son personnel. Cela étant, sa négligence, voire son incurie dans ce domaine, ne permet pas de nier l’existence d’une relation de travail avec le recourant (cf. portant sur une situation similaire arrêt de la Cour des assurances sociales du canton de Vaud 2018/426 AA 84/17 – 111/2018 du 18 septembre 2018 consid. 6b). En effet, comme on l’a vu, la qualité de travailleur n’est selon la jurisprudence pas exclue en cas de travail au noir. L’intimée déclare nourrir des doutes sérieux quant à la réalité de la relation de travail, notamment en raison des corrections manuscrites apportées au contrat de travail. Il ne s’agit toutefois pas là d’un élément déterminant. En effet, le contrat individuel de travail n'est - sauf disposition contraire de la loi - soumis à aucune forme spéciale (art. 320 al. 1 CO). Il peut donc faire l’objet d’un accord verbal. Partant, même si ce document avait été établi uniquement pour les besoins de la cause, cela ne suffirait pas non plus de réfuter l’existence d’une relation de travail. L’intimée souligne également que le paiement du salaire n’est survenu qu’en décembre, après l’interpellation de la recourante sur ce point. C’est ici le lieu de relever que la jurisprudence a nié l’existence d’une relation de travail démontrée au degré de la vraisemblance prépondérante dans le cas d’un justiciable qui avait subi un accident le 25 novembre 2015, déclarant par la suite avoir été engagé le 1er janvier de la même année, alors que le dossier contenait de nombreuses invraisemblances (contrat de travail signé un jour férié, horaires extrêmement réguliers inhabituels dans le domaine de la construction, recourant d’origine macédonienne ayant son domicile en France alors qu’il alléguait travailler en Suisse) et en particulier aucune preuve du versement des salaires, dont le recourant et l’entreprise affirmaient qu’ils étaient remis en mains propres (arrêt du Tribunal cantonal des assurances sociales de Zurich du 23 février 2018 UV.2016.00231 consid. 4). Cette situation diffère cependant du cas d’espèce en tant que le recourant a commencé à travailler pour la recourante le 1er septembre 2016 selon les informations constantes données durant l’instruction - le début des rapports de travail à cette date étant du reste plausible au vu de la date d’entrée en Suisse. Son accident étant survenu le 16 septembre 2016, soit avant que son premier salaire ne doive lui être versé, on ne peut rien inférer de l’absence de versement de salaires avant l’accident quant à l’existence d’une relation de travail.</w:t>
      </w:r>
    </w:p>
    <w:p>
      <w:r>
        <w:t>A/2635/2017 - 14/15 - Quant au fait que le salaire n’ait pas été réglé après l’accident, la recourante a exposé les difficultés de trésorerie qui l’empêchaient d’en assumer le versement sans contre-prestation. En outre, dans la mesure où les indemnités journalières de l’assurance-accidents se substituent au salaire et qu’elles sont en principe versées à l’assuré lorsque l’employeur n’a pas poursuivi le versement du salaire, conformément aux art. 49 LAA et 19 al. 2 LPGA (cf. arrêt U 266/06 du 28 décembre 2006 consid. 2.3), on peut concevoir que la recourante ait choisi de surseoir au paiement du salaire à fin septembre 2016, dès lors que l’intimée n’avait pas encore refusé de prester à cette date. En outre, il ressort des attestations établies par Mme F______ que cette dernière a bien chargé la recourante de son déménagement et que le recourant œuvrait le jour de son accident en qualité de déménageur. Il n’existe aucun motif de mettre en doute les informations données par cette cliente. En particulier, le fait que la déclaration d’accident adressée initialement à la SUVA mentionne Bernex plutôt que Prévessin à titre de lieu de l’accident n’y suffit pas, dès lors que la première déclaration n’a pas été signée par le recourant et qu’on ne saurait dès lors lui imputer les éventuelles inexactitudes qui y figurent. L’intimée a du reste admis, lors de l’audience du 22 mars 2018, que le recourant avait bien fourni une prestation de déménagement, et elle n’a pas non plus contesté la survenance d’un accident – de manière certes quelque peu sibylline, puisqu’elle a simultanément nié la réalité de la prestation de travail. Par ailleurs, les informations données par M. G______ confirment que le recourant a bien travaillé en qualité de déménageur au service de la recourante. Il n’existe ici aussi pas de motif d’écarter ce témoignage écrit, dont l’auteur n’a plus de lien avec la recourante. Partant, on peut considérer comme établi au degré de la vraisemblance prépondérante que le recourant a bien exercé une activité dépendante pour la recourante. Au vu des circonstances, notamment de l’absence de toute autre activité lucrative lui procurant un revenu, on ne saurait admettre qu’il s’agissait là d’un simple coup de main consenti à titre gratuit, insuffisant pour conclure à une relation de travail. Au vu de ce qui précède, il y a lieu de reconnaître au recourant la qualité de travailleur au sens de la loi, ce qui ouvre en principe le droit aux prestations en cas d’accident et ce, malgré les doutes qu’ont pu susciter les manquements dans l’administration de la recourante. Partant, la décision de l’intimée est annulée et la cause renvoyée à l’intimée, à charge pour celle-ci de procéder aux mesures d’instruction nécessaires puis statuer sur le droit du recourant aux prestations prévues par la loi. La recourante, représentée, a droit à des dépens qui seront fixés à CHF 2'000.- (art. 61 let. g LPGA). Pour le surplus, la procédure est gratuite (art. 61 let. a LPGA).</w:t>
      </w:r>
    </w:p>
    <w:p>
      <w:r>
        <w:t>A/2635/2017 - 15/15 - PAR CES MOTIFS, LA CHAMBRE DES ASSURANCES SOCIALES : Statuant 1. Admet les recours dans la mesure de leur recevabilité. 2. Annule la décision de l’intimée du 18 mai 2017. 3. Lui renvoie la cause pour calcul du droit aux prestations au sens des considérants. 4. Condamne l’intimé à verser à la société recourante la somme de CHF 1’500.- à titre de participation à ses frais et dépens. 5. Condamne l’intimé à verser au recourant la somme de CHF 1’500.-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