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ATAS/98/2018 vom 6. Februar 2018</w:t>
      </w:r>
    </w:p>
    <w:p>
      <w:r>
        <w:t>GE Cour de justice, 2018-02-06, FR</w:t>
      </w:r>
    </w:p>
    <w:p>
      <w:r>
        <w:rPr>
          <w:b/>
        </w:rPr>
        <w:t xml:space="preserve">Quelle: </w:t>
      </w:r>
      <w:r>
        <w:t>https://mcp.opencaselaw.ch/entscheid/ge_gerichte_ATAS_98_2018</w:t>
      </w:r>
    </w:p>
    <w:p>
      <w:r>
        <w:t>FR: GE_GERICHTE ATAS/98/2018 du 6 février 2018</w:t>
      </w:r>
    </w:p>
    <w:p>
      <w:r>
        <w:t>IT: GE_GERICHTE ATAS/98/2018 del 6 febbraio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Interjeté dans la forme et le délai prévus par la loi, le recours est recevable (art. 56 ss LPGA et 62 ss LPA-GE).</w:t>
      </w:r>
    </w:p>
    <w:p>
      <w:r>
        <w:rPr>
          <w:b/>
        </w:rPr>
        <w:t>E. 3</w:t>
      </w:r>
    </w:p>
    <w:p>
      <w:r>
        <w:t>Est litigieux le droit du recourant à l'assistance juridique à partir du 31 août 2017, requise à la suite de la communication par l’intimé d'un projet de décision.</w:t>
      </w:r>
    </w:p>
    <w:p>
      <w:r>
        <w:rPr>
          <w:b/>
        </w:rPr>
        <w:t>E. 4</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w:t>
      </w:r>
    </w:p>
    <w:p>
      <w:r>
        <w:t>A/4668/2017 - 8/13 -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rPr>
          <w:b/>
        </w:rPr>
        <w:t>E. 5</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w:t>
      </w:r>
    </w:p>
    <w:p>
      <w:r>
        <w:t>A/4668/2017 - 9/13 -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6</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w:t>
      </w:r>
    </w:p>
    <w:p>
      <w:r>
        <w:rPr>
          <w:b/>
        </w:rPr>
        <w:t>E. 7</w:t>
      </w:r>
    </w:p>
    <w:p>
      <w:r>
        <w:t>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w:t>
      </w:r>
    </w:p>
    <w:p>
      <w:r>
        <w:t>A/4668/2017 - 10/13 -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b. En l'espèce, le recourant sollicite l'assistance juridique à la suite de la réception du projet de décision du 14 août 2017. Il conteste les conclusions du SMR, respectivement l’existence d’une capacité de travail dans une activité adaptée tenant compte de ses limitations fonctionnelles, ainsi que le début du droit à la rente. Au vu de la jurisprudence susmentionnée, la nature du litige concernant le droit éventuel à une rente d’invalidité ne permet pas d’admettre que la situation juridique du recourant est susceptible d’être touchée gravement, de sorte que l’assistance juridique n’apparaît pas d’emblée comme nécessaire. Contrairement à ce que soutient le recourant, la procédure d’instruction est normale, puisqu’à réception des deux derniers rapports médicaux, le gestionnaire a demandé au SMR si ces derniers modifiaient ses conclusions, soit la procédure habituelle dans ce genre de problématique. Le fait que la procédure dure depuis deux ans n’a rien d’extraordinaire. Dès lors, il convient d'examiner si, concrètement, la détermination de la capacité de travail du recourant dans une activité adaptée tenant compte de ses limitations fonctionnelles et le début du droit à la rente posent des difficultés telles, d'un point de vue objectif, que le recours à un avocat se justifie.</w:t>
      </w:r>
    </w:p>
    <w:p>
      <w:r>
        <w:rPr>
          <w:b/>
        </w:rPr>
        <w:t>E. 8</w:t>
      </w:r>
    </w:p>
    <w:p>
      <w:r>
        <w:t>Sur le plan médical, se pose la question de la détermination de la capacité de travail du recourant dans une activité adaptée tenant compte de ses limitations fonctionnelles. Dans le cadre de l’instruction de la procédure, l’intimé a obtenu du Dr C______ trois rapports datés des 24 août 2015, 25 février 2016 et 6 septembre 2016. Le médecin traitant a également joint à ses rapports plusieurs rapports des HUG, notamment ceux datés des 8 décembre 2014, 28 août 2015 et 19 février 2016. Les rapports du médecin traitant mentionnent les atteintes à la santé du recourant et prennent position sur sa capacité de travail tant dans l’activité habituelle que dans une activité adaptée. A l’exception du rapport du 25 février 2016, ils énumèrent également ses limitations fonctionnelles. Le 12 octobre 2016, le SMR a évalué sa capacité de travail dans une activité adaptée et a énuméré ses limitations fonctionnelles. Le recourant a également transmis à l’intimé deux rapports, l’un du Dr G______ du 28 avril 2017 et l’autre des HUG du 1er juin 2017. Au vu de ces divers rapports médicaux, le recourant présente des troubles des épaules gauche et droite empêchant les mouvements d’élévation des membres supérieurs au-delà de 90°, ainsi que le port de charges de plus de trois à quatre kilos. Quant aux hernies discales cervicales et lombaires, elles entraînent des déficits moteur au niveau des mains et nécessitent vraisemblablement une épargne de la nuque et du dos. Pour sa part, la gonarthrose empêche notamment les déplacements de plus de cinq cents mètres, l’utilisation des escaliers, ainsi que le maintien des positions assise et debout. Par conséquent, si sur le plan médical, les diagnostics ne posent pas de problèmes particuliers et ne sont pas contestés,</w:t>
      </w:r>
    </w:p>
    <w:p>
      <w:r>
        <w:t>A/4668/2017 - 11/13 - toutefois, le cumul des atteintes à la santé et leur localisation à divers endroits du corps (membres supérieurs et inférieurs, colonne vertébrale cervicale, dorsale et lombaire) rendent problématique l’appréciation de la capacité de travail du recourant dans une activité adaptée tenant compte des diverses limitations fonctionnelles. Toutefois, la situation n’est pas suffisamment complexe pour nécessiter l’assistance par un avocat, les médecins du recourant étant en mesure de l’aider pour faire reconnaître son incapacité de travail dans une activité adaptée, respectivement requérir une évaluation globale de sa capacité de travail tenant compte de toutes ses atteintes à la santé par la mise en œuvre d’une expertise pluridisciplinaire. Par conséquent, contrairement à ce que soutient le recourant, il peut bénéficier de l'assistance de ses divers médecins pour requérir des mesures d’instruction complémentaire sur le plan médical et pour fournir tous rapports médicaux utiles. Sur le plan juridique, l’évaluation du degré d’invalidité du recourant ne présente également pas de difficultés rendant nécessaire l’assistance d’un avocat. Malgré la demande faite au service de réadaptation, émanant du gestionnaire, d’examiner si le recourant est en mesure de mettre en valeur sa capacité de travail résiduelle sur le marché ordinaire du travail au vu du cumul des atteintes à la santé, respectivement des limitations fonctionnelles, le dossier ne contient aucune trace d’un tel examen, de sorte que l’instruction est incomplète. Toutefois, le complément d’instruction sur cette question peut être demandé par le recourant avec l’aide de l’assistante sociale. La limitation à une année du droit à la rente entière d’invalidité ressort très clairement du projet de décision et ne nécessite pas davantage l’assistance d’un avocat. Si le recourant avait des difficultés à comprendre le texte dudit projet, il pouvait le soumettre à son assistante sociale pour obtenir des explications. S’agissant du début du droit à la rente, cette question est régie par l’art. 29 al. 1 LAI dont le texte ne présente aucune difficulté. Par conséquent, il n’existe pas davantage de questions de droit spécifiques. Au surplus, les parties s’accordent à juste titre sur les chances de succès du recourant et son indigence. En effet, dans la mesure où le recourant souffre d’un déficit moteur au niveau des mains et qu’il doit épargner ses membres supérieurs ainsi que son genou droit, sa nuque et son dos, ne pas porter des poids de plus de trois à quatre kilos, ne pas se pencher, ne pas effectuer des travaux sollicitant les membres supérieurs au-delà d’une élévation de 90°, ne pas s’agenouiller et travailler en position essentiellement assise sans toutefois pouvoir rester assis plus de cinq minutes, on peine à concevoir quelle activité il peut encore exercer concrètement, puisque la plupart des activités simples et répétitives ont lieu en position debout. En définitive, on ne se trouve pas en présence de circonstances exceptionnelles rendant objectivement nécessaire l'assistance d'un avocat durant la procédure administrative.</w:t>
      </w:r>
    </w:p>
    <w:p>
      <w:r>
        <w:t>A/4668/2017 - 12/13 - Étant donné que toutes les conditions cumulatives requises pour l’octroi de l’assistance juridique ne sont pas réalisées, son refus doit être confirmé, étant précisé que l’octroi de l’assistance juridique pour la procédure judiciaire n’a pas d’incidence sur le droit à l’assistance juridique en procédure non contentieuse, les conditions pour reconnaître un tel droit étant différentes, respectivement plus restrictives dans ce dernier cas.</w:t>
      </w:r>
    </w:p>
    <w:p>
      <w:r>
        <w:rPr>
          <w:b/>
        </w:rPr>
        <w:t>E. 9</w:t>
      </w:r>
    </w:p>
    <w:p>
      <w:r>
        <w:t>Au vu de ce qui précède, le recours sera rejeté.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A/4668/2017 - 13/13 -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