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ATAS/98/2015 vom 6. Februar 2015</w:t>
      </w:r>
    </w:p>
    <w:p>
      <w:r>
        <w:t>GE Cour de justice, 2015-02-06, FR</w:t>
      </w:r>
    </w:p>
    <w:p>
      <w:r>
        <w:rPr>
          <w:b/>
        </w:rPr>
        <w:t xml:space="preserve">Quelle: </w:t>
      </w:r>
      <w:r>
        <w:t>https://mcp.opencaselaw.ch/entscheid/ge_gerichte_ATAS_98_2015</w:t>
      </w:r>
    </w:p>
    <w:p>
      <w:r>
        <w:t>FR: GE_GERICHTE ATAS/98/2015 du 6 février 2015</w:t>
      </w:r>
    </w:p>
    <w:p>
      <w:r>
        <w:t>IT: GE_GERICHTE ATAS/98/2015 del 6 febbraio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Anamnèse.</w:t>
      </w:r>
    </w:p>
    <w:p>
      <w:r>
        <w:rPr>
          <w:b/>
        </w:rPr>
        <w:t>E. 2.2</w:t>
      </w:r>
    </w:p>
    <w:p>
      <w:r>
        <w:t>Données subjectives de la personne. 2.3.Constatations objectives.</w:t>
      </w:r>
    </w:p>
    <w:p>
      <w:r>
        <w:rPr>
          <w:b/>
        </w:rPr>
        <w:t>E. 2.4</w:t>
      </w:r>
    </w:p>
    <w:p>
      <w:r>
        <w:t>Diagnostics (précis).</w:t>
      </w:r>
    </w:p>
    <w:p>
      <w:r>
        <w:rPr>
          <w:b/>
        </w:rPr>
        <w:t>E. 2.5</w:t>
      </w:r>
    </w:p>
    <w:p>
      <w:r>
        <w:t>S’agissant des troubles au pied/cheville droit de la recourante, répondre aux questions suivantes :</w:t>
      </w:r>
    </w:p>
    <w:p>
      <w:r>
        <w:rPr>
          <w:b/>
        </w:rPr>
        <w:t>E. 2.5.1</w:t>
      </w:r>
    </w:p>
    <w:p>
      <w:r>
        <w:t>La recourante présentait-elle un état maladif antérieur ? dans l’affirmative, lequel ?</w:t>
      </w:r>
    </w:p>
    <w:p>
      <w:r>
        <w:rPr>
          <w:b/>
        </w:rPr>
        <w:t>E. 2.5.2</w:t>
      </w:r>
    </w:p>
    <w:p>
      <w:r>
        <w:t>L’accident du 6 septembre 2013, est-il la cause unique ou une cause partielle (conditions sine qua non des atteintes à la santé de la recourante ayant justifié son incapacité de travail dès le 4 novembre 2013) plus précisément, le lien de causalité entre son état de santé au 4 novembre 2013 et l’accident du 6 septembre 2013 est-il seulement possible (moins de 50 %), probable (plus de 50 %) ou certain (100 %) ?</w:t>
      </w:r>
    </w:p>
    <w:p>
      <w:r>
        <w:rPr>
          <w:b/>
        </w:rPr>
        <w:t>E. 2.5.3</w:t>
      </w:r>
    </w:p>
    <w:p>
      <w:r>
        <w:t>Les atteintes au pied/cheville droits de la recourante sont-elles d’origine dégénérative ou l’accident du 6 septembre 2013 a joué un rôle dans la survenance de cette atteinte (rechute) ?</w:t>
      </w:r>
    </w:p>
    <w:p>
      <w:r>
        <w:rPr>
          <w:b/>
        </w:rPr>
        <w:t>E. 2.5.4</w:t>
      </w:r>
    </w:p>
    <w:p>
      <w:r>
        <w:t>Le cas échéant, quels sont les facteurs étrangers à l’accident du 6 septembre 2013 qui ont contribué, avec ledit accident, aux lésions constatées ?</w:t>
      </w:r>
    </w:p>
    <w:p>
      <w:r>
        <w:rPr>
          <w:b/>
        </w:rPr>
        <w:t>E. 2.5.5</w:t>
      </w:r>
    </w:p>
    <w:p>
      <w:r>
        <w:t>L’accident du 6 septembre 2013 a-t-il déclenché un processus qui serait de toute façon survenu sans cet événement ?</w:t>
      </w:r>
    </w:p>
    <w:p>
      <w:r>
        <w:rPr>
          <w:b/>
        </w:rPr>
        <w:t>E. 2.5.6</w:t>
      </w:r>
    </w:p>
    <w:p>
      <w:r>
        <w:t>Le cas échéant à partir de quand les facteurs étrangers sont-ils devenus les seules causes influentes sur l’état de santé (« statu quo sine » ou « statu quo ante » atteint) ?</w:t>
      </w:r>
    </w:p>
    <w:p>
      <w:r>
        <w:t>- 15/16-</w:t>
      </w:r>
    </w:p>
    <w:p>
      <w:r>
        <w:t>A/1616/2014</w:t>
      </w:r>
    </w:p>
    <w:p>
      <w:r>
        <w:rPr>
          <w:b/>
        </w:rPr>
        <w:t>E. 2.6</w:t>
      </w:r>
    </w:p>
    <w:p>
      <w:r>
        <w:t>Mentionner, pour chaque diagnostic posé, ses conséquences sur la capacité de travail de la recourante, en pourcent.</w:t>
      </w:r>
    </w:p>
    <w:p>
      <w:r>
        <w:rPr>
          <w:b/>
        </w:rPr>
        <w:t>E. 2.7</w:t>
      </w:r>
    </w:p>
    <w:p>
      <w:r>
        <w:t>Mentionner globalement les conséquences des divers diagnostics retenus sur la capacité de travail de la recourante, en pourcent.</w:t>
      </w:r>
    </w:p>
    <w:p>
      <w:r>
        <w:rPr>
          <w:b/>
        </w:rPr>
        <w:t>E. 2.8</w:t>
      </w:r>
    </w:p>
    <w:p>
      <w:r>
        <w:t>Indiquer l’évolution du taux d’incapacité de travail, en pourcent, depuis le 6 septembre 2013.</w:t>
      </w:r>
    </w:p>
    <w:p>
      <w:r>
        <w:rPr>
          <w:b/>
        </w:rPr>
        <w:t>E. 2.9</w:t>
      </w:r>
    </w:p>
    <w:p>
      <w:r>
        <w:t>Evaluer l’exigibilité, en pourcent, d’une activité lucrative adaptée et indiquer le domaine d’activité adaptée.</w:t>
      </w:r>
    </w:p>
    <w:p>
      <w:r>
        <w:rPr>
          <w:b/>
        </w:rPr>
        <w:t>E. 2.10</w:t>
      </w:r>
    </w:p>
    <w:p>
      <w:r>
        <w:t>Dire s’il y a une diminution de rendement imputable à l’accident et la chiffrer.</w:t>
      </w:r>
    </w:p>
    <w:p>
      <w:r>
        <w:rPr>
          <w:b/>
        </w:rPr>
        <w:t>E. 2.11</w:t>
      </w:r>
    </w:p>
    <w:p>
      <w:r>
        <w:t>Commenter de manière approfondie les conclusions des Drs F______ et C______. Si l’expert s’écarte de l’appréciation de l’un de ces médecins, exposer pour quels motifs.</w:t>
      </w:r>
    </w:p>
    <w:p>
      <w:r>
        <w:rPr>
          <w:b/>
        </w:rPr>
        <w:t>E. 2.12</w:t>
      </w:r>
    </w:p>
    <w:p>
      <w:r>
        <w:t>Formuler un pronostic global.</w:t>
      </w:r>
    </w:p>
    <w:p>
      <w:r>
        <w:rPr>
          <w:b/>
        </w:rPr>
        <w:t>E. 2.13</w:t>
      </w:r>
    </w:p>
    <w:p>
      <w:r>
        <w:t>Formuler toute remarque utile et proposition. 3. Commet à ces fins le Dr M______. 4. Invite l'expert à déposer aussitôt que possible, un rapport en trois exemplaires à la chambre de céans ; 5. Réserve le fond. 6. Rejette la demande de récusation formée par la SUVA à l'encontre du Dr M______. 7. Informe les parties de ce qu’elles peuvent former recours contre le présent arrêt dans un délai de 30 jours dès sa notification auprès du Tribunal fédéral (Schweizerhofquai 6, 6004 LUCERNE), par la voie du recours en matière de droit public, conformément aux art. 82 ss., et en particulier 92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- 16/16-</w:t>
      </w:r>
    </w:p>
    <w:p>
      <w:r>
        <w:t>A/1616/2014 La greffière</w:t>
      </w:r>
    </w:p>
    <w:p>
      <w:r>
        <w:t>Brigitte BABEL</w:t>
      </w:r>
    </w:p>
    <w:p>
      <w:r>
        <w:t>La Présidente</w:t>
      </w:r>
    </w:p>
    <w:p>
      <w:r>
        <w:t>Catherine TAPPONNIER</w:t>
      </w:r>
    </w:p>
    <w:p>
      <w:r>
        <w:t>Une copie conforme du présent arrêt est notifiée aux parties le</w:t>
      </w:r>
    </w:p>
    <w:p>
      <w:r>
        <w:rPr>
          <w:b/>
        </w:rPr>
        <w:t>E. 3</w:t>
      </w:r>
    </w:p>
    <w:p>
      <w:r>
        <w:t>Interjeté dans la forme et le délai prévus par la loi, le recours est recevable (art. 56ss LPGA).</w:t>
      </w:r>
    </w:p>
    <w:p>
      <w:r>
        <w:rPr>
          <w:b/>
        </w:rPr>
        <w:t>E. 4</w:t>
      </w:r>
    </w:p>
    <w:p>
      <w:r>
        <w:t>Le litige porte sur le lien de causalité entre l'accident, subi par la recourante le 6 septembre 2013, et les douleurs qu'elle a ressenties au pied et sa cheville droits qui ont entraîné son incapacité de travail dès le 4 novembre 2013.</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t>- 10/16-</w:t>
      </w:r>
    </w:p>
    <w:p>
      <w:r>
        <w:t>A/1616/2014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w:t>
      </w:r>
    </w:p>
    <w:p>
      <w:r>
        <w:rPr>
          <w:b/>
        </w:rPr>
        <w:t>E. 6</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- 11/16-</w:t>
      </w:r>
    </w:p>
    <w:p>
      <w:r>
        <w:t>A/1616/2014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7</w:t>
      </w:r>
    </w:p>
    <w:p>
      <w:r>
        <w:t>En l'espèce, vu les avis médicaux contradictoires figurant à la procédure et le court laps de temps entre la reprise du travail et l'annonce à la SUVA d'une rechute, la</w:t>
      </w:r>
    </w:p>
    <w:p>
      <w:r>
        <w:t>- 12/16-</w:t>
      </w:r>
    </w:p>
    <w:p>
      <w:r>
        <w:t>A/1616/2014 chambre de céans estime nécessaire de faire procéder à une expertise pour déterminer s'il y a un lien de causalité entre l'accident subi par la recourante, le 6 septembre 2013, et les douleurs qu'elle a ressenties au pied et sa cheville droits qui ont entraîné son incapacité de travail dès le 4 novembre 2013.</w:t>
      </w:r>
    </w:p>
    <w:p>
      <w:r>
        <w:rPr>
          <w:b/>
        </w:rPr>
        <w:t>E. 8</w:t>
      </w:r>
    </w:p>
    <w:p>
      <w:r>
        <w:t>L'intimée s'est opposée à la désignation du Dr M______ comme expert, au motif qu'il n'aurait pas les compétences nécessaires pour procéder à l'expertise de l'assurée.</w:t>
      </w:r>
    </w:p>
    <w:p>
      <w:r>
        <w:rPr>
          <w:b/>
        </w:rPr>
        <w:t>E. 9</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que seules des circonstances constatées objectivement doivent être prises en considération (ATF 127 I 198 consid. 2b, ATF 125 V 351 consid. 3b/ee, 123 V 175 consid. 3d ; RAMA 1999 n° U 332 p. 193, U 212/97, consid. 2a/bb et les références) ;</w:t>
      </w:r>
    </w:p>
    <w:p>
      <w:r>
        <w:t>- 13/16-</w:t>
      </w:r>
    </w:p>
    <w:p>
      <w:r>
        <w:t>A/1616/2014 L'expert doit être, d’une part, subjectivement impartial : il ne doit pas, par exemple, avoir fait des déclarations sur l’issue du litige, y avoir un intérêt personnel, être parent ou allié avec l’une des parties, etc. ; qu’il doit, d’autre part, être objectivement impartial, dans le sens de la jurisprudence susmentionnée (cf. J. MEINE, l’expert et l’expertise - critères de validité de l'expertise médicale, in L'expertise médicale, 2002, p. 27). Selon un 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7. En l'espèce, le motif de récusation soulevé ne vise pas un des motifs énumérés à l’art. 15 al. 1 let. a à c LPA, mais les compétences de l'expert désigné. L'intimée se borne à se référer de manière générale au parcours professionnel du Dr M______ pour soutenir qu'il n'a pas les compétences voulues en matière de cheville et de pied, sans préciser les sources de ces allégations. Le Dr M______ a accepté l'expertise, après avoir été informé oralement de la problématique spécifique du cas d'espèce. Il suffit de consulter le site-web de ce médecin pour constater qu'il est également spécialisé pour les problèmes de cheville. Ainsi rien ne permet de retenir qu'il n'est pas compétent pour procéder à la présente expertise. 8. La demande de la SUVA visant à obtenir la récusation du Dr M______ sera en conséquence rejetée.</w:t>
      </w:r>
    </w:p>
    <w:p>
      <w:r>
        <w:t>- 14/16-</w:t>
      </w:r>
    </w:p>
    <w:p>
      <w:r>
        <w:t>A/1616/2014 PAR CES MOTIFS, LA CHAMBRE DES ASSURANCES SOCIALES : Statuant préparatoirement 1. Ordonne une expertise orthopédique, l'expert ayant pour mission d’examiner et d’entendre Mme A______, après s’être entouré de tous les éléments utiles et pris connaissance de son dossier médical complet ainsi que du dossier de la présente procédure, en s’entourant d’avis de tiers au besoin ; 2. Charge l'expert de répondre aux questions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