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ATAS/98/2014 vom 22. Januar 2014</w:t>
      </w:r>
    </w:p>
    <w:p>
      <w:r>
        <w:t>GE Cour de justice, 2014-01-22, FR</w:t>
      </w:r>
    </w:p>
    <w:p>
      <w:r>
        <w:rPr>
          <w:b/>
        </w:rPr>
        <w:t xml:space="preserve">Quelle: </w:t>
      </w:r>
      <w:r>
        <w:t>https://mcp.opencaselaw.ch/entscheid/ge_gerichte_ATAS_98_2014</w:t>
      </w:r>
    </w:p>
    <w:p>
      <w:r>
        <w:t>FR: GE_GERICHTE ATAS/98/2014 du 22 janvier 2014</w:t>
      </w:r>
    </w:p>
    <w:p>
      <w:r>
        <w:t>IT: GE_GERICHTE ATAS/98/2014 del 22 gennaio 2014</w:t>
      </w:r>
    </w:p>
    <w:p>
      <w:pPr>
        <w:pStyle w:val="Heading2"/>
      </w:pPr>
      <w:r>
        <w:t>Erwägungen</w:t>
      </w:r>
    </w:p>
    <w:p>
      <w:r>
        <w:rPr>
          <w:b/>
        </w:rPr>
        <w:t>E. 18</w:t>
      </w:r>
    </w:p>
    <w:p>
      <w:r>
        <w:t>Le 13 décembre 2012, l’intéressée a formé opposition contre ladite décision. Elle a précisé avoir exercé son activité au sein de la société X____________ Sàrl jusqu’à fin janvier 2011 (et non jusqu’à fin décembre 2010), mais avoir « versé des cotisations sociales jusqu’en 2010 ». Elle a également indiqué que « la société X____________ Sàrl a été radiée du RC par courrier du 13 février 2011 » et que la société Y____________ Sàrl – également radiée du RC – était inactive depuis plus de deux ans. Enfin, elle a annoncé n’avoir pas subi d’incapacité de travail, mais a cependant prétendu avoir été libérée de ses obligations de cotiser en raison du décès de son fils et des répercussions que cela a eu sur sa santé psychique.</w:t>
      </w:r>
    </w:p>
    <w:p>
      <w:r>
        <w:rPr>
          <w:b/>
        </w:rPr>
        <w:t>E. 19</w:t>
      </w:r>
    </w:p>
    <w:p>
      <w:r>
        <w:t>Par décision sur opposition notifiée le 13 juin 2013, la CCGC a rejeté l’opposition et a persisté dans ses conclusions, reprenant pour l’essentiel les arguments précédemment développés. Concernant la libération de l’obligation de cotiser, la</w:t>
      </w:r>
    </w:p>
    <w:p>
      <w:r>
        <w:t>A/2330/2013 - 5/12 - CCGC a rappelé qu’elle considérait que l’intéressée ne remplissait pas les conditions.</w:t>
      </w:r>
    </w:p>
    <w:p>
      <w:r>
        <w:rPr>
          <w:b/>
        </w:rPr>
        <w:t>E. 20</w:t>
      </w:r>
    </w:p>
    <w:p>
      <w:r>
        <w:t>Par acte du 11 juillet 2013, l’intéressée interjette recours contre ladite décision. En substance, elle estime qu’elle remplit les conditions lui permettant de bénéficier de prestations de l’assurance-chômage, sans toutefois précisément indiquer en quoi.</w:t>
      </w:r>
    </w:p>
    <w:p>
      <w:r>
        <w:rPr>
          <w:b/>
        </w:rPr>
        <w:t>E. 21</w:t>
      </w:r>
    </w:p>
    <w:p>
      <w:r>
        <w:t>Dans sa réponse du 6 août 2013, l’intimée conclut au rejet du recours et à la confirmation de la décision attaquée, la recourante n’apportant aucun nouvel élément. Elle rappelle que la dissolution de X____________ Sàrl a eu lieu le 15 février 2012, de sorte que le délai-cadre d’indemnisation de la recourante ne peut s’ouvrir qu’à compter de cette date, et que son refus est justifié par les cotisations insuffisantes de l’intéressée. L’intimée précise que la question de la disparition de sa position assimilable à celle d’un employeur peut rester ouverte, sachant que son époux est encore actuellement liquidateur de la société. L’intimée indique enfin ne pas vouloir revenir sur la question de la libération de l’obligation de cotiser sur laquelle elle s’est déjà prononcée.</w:t>
      </w:r>
    </w:p>
    <w:p>
      <w:r>
        <w:rPr>
          <w:b/>
        </w:rPr>
        <w:t>E. 22</w:t>
      </w:r>
    </w:p>
    <w:p>
      <w:r>
        <w:t>Dans sa réplique du 26 août 2013, la recourante persiste dans ses conclusions. Elle indique ne pas comprendre pourquoi il lui a été demandé de se réinscrire, estime que toute cette « paperasse […] n’était qu’une mascarade toute manigancée pour ne pas [la] payer », et indique que son mari est le liquidateur de la société, mais qu’il n’a rien à voir avec ses cotisations personnelles, de sorte qu’il convient de la mettre au bénéfice de prestations de l’assurance-chômage.</w:t>
      </w:r>
    </w:p>
    <w:p>
      <w:r>
        <w:rPr>
          <w:b/>
        </w:rPr>
        <w:t>E. 23</w:t>
      </w:r>
    </w:p>
    <w:p>
      <w:r>
        <w:t>Une audience de comparution personnelle des parties s’est tenue le 2 octobre 2013. La recourante a contesté la date de sa réinscription, qui – d’après elle – est en février 2011. Elle précise qu’une juriste de l’intimée avait expressément demandé à sa conseillère de l’inscrire, sa deuxième inscription devant rester interne. Vu les développements qui ont suivi, elle estime que son dossier a été préparé derrière elle, sans que lui soient fournies des explications. Elle a d’ailleurs indiqué ne pas comprendre pourquoi elle a été réinscrite au chômage. Par conséquent, elle a affirmé vouloir maintenir son recours. L’intimée a expliqué qu’il avait été conseillé à la recourante de se réinscrire pour que soit réexaminé son droit aux prestations suite à sa radiation du RC, car tant que la recourante était inscrite au RC, aucune période de cotisation ne pouvait être prise en compte. Suite à la nouvelle demande d’indemnités de chômage à compter du 15 février 2012, l’intimée a examiné si la condition d’une durée de cotisation de 12 mois durant les deux années précédentes était remplie. Vu que lors de la première inscription au 1er février 2011, elle était capable de travailler à 100%, aucune libération de l’obligation de cotiser ne pouvait être prise en compte. De surcroit, l’intimée a indiqué que le RC n’avait pas encore procédé à la radiation de la recourante.</w:t>
      </w:r>
    </w:p>
    <w:p>
      <w:r>
        <w:rPr>
          <w:b/>
        </w:rPr>
        <w:t>E. 24</w:t>
      </w:r>
    </w:p>
    <w:p>
      <w:r>
        <w:t>Sur ce, la cause a été gardée à juger.</w:t>
      </w:r>
    </w:p>
    <w:p>
      <w:r>
        <w:t>A/2330/2013 - 6/12 -</w:t>
      </w:r>
    </w:p>
    <w:p>
      <w:r>
        <w:t>EN DROIT 1. Conformément à l'art. 134 al. 1 let. a ch. 8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2. Interjeté dans les forme et délai prévus par la loi, le recours est recevable (art. 56 à 60 LPGA). 3. Le litige porte sur le droit à l'indemnité journalière de chômage de la recourante, plus précisément sur le point de savoir si la recourante remplit la condition relative à la durée de cotisation ou si elle était dispensée de cette condition. 4.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L’art. 31 al. 3 let. c LACI prévoit en outre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(art. 31 al. 3 let. b LACI). b)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w:t>
      </w:r>
    </w:p>
    <w:p>
      <w:r>
        <w:t>A/2330/2013 - 7/12 - réglementation en matière d’indemnité en cas de réduction de l’horaire de travail, en particulier l’art. 31 al. 3 let. c LACI.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ATFA non publié C 65/04 du 29 juin 2004, consid. 2). La jurisprudence étend l’exclusion du conjoint du droit à l’indemnité en cas de réduction de l’horaire de travail au droit à l’indemnité de chômage (ATFA non publié C 123/99 du 26 juillet 1999).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non publié C 50/04 du 26 juillet 2005, consid. 3.2). c)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d)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(ATFA non publié C 205/04 du 29 décembre 2005, consid. 2).</w:t>
      </w:r>
    </w:p>
    <w:p>
      <w:r>
        <w:t>A/2330/2013 - 8/12 -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ATFA non publié C 353/05 du 4 octobre 2006, consid. 2). La radiation de l’inscription permet d’admettre sans équivoque que l’assuré a quitté la société (ATFA non publié C 175/04 du 29 novembre 2005, consid. 3.2). e)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ATFA non publié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(ATFA non publié C 64/02 du 7 août 2003, consid. 2.2). En fait, il suffit qu'une continuation des activités de l'entreprise soit possible pour que le droit doive être nié en raison d'un risque de contournement des art. 31 al. 3 let. b et c LACI (ATFA non publié C 75/04 du 20 avril 2005; RUBIN, op. cit., p. 131). La preuve de l'existence d'un abus avéré n'exclut pas le risque d'abus qui est également pris en compte par la loi et la jurisprudence. Dès lors, l'existence ou l'absence d'abus n'est pas déterminante pour statuer sur un cas d'espèce (ATF non publiés 8C_155/2011 du 25 janvier 2012, consid. 4 et 8C_1004/2010 du 29 juin 2011, consid. 7). 5. a) L’art. 13 al. 1er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w:t>
      </w:r>
    </w:p>
    <w:p>
      <w:r>
        <w:t>A/2330/2013 - 9/12 - b) À l’inverse de ce qui prévalait sous l’ancien droit (voir notamment l’art. 12 al. 1er aOAC), la condition du droit à l’indemnité, sous l’angle de la durée d’une activité antérieure soumise à cotisation, ne s’examine plus en fonction des jours entiers d’une activité salariée suffisamment contrôlable, mais en fonction de l’exercice d’une activité soumise à cotisation pendant une période déterminée exprimée en mois. Or, par activité soumise à cotisation, il faut entendre toute activité de l’assuré, destinée à l’obtention d’un revenu soumis à cotisations pendant la durée d’un rapport de travail. À cet égard, le Tribunal fédéral des assurances a eu l’occasion de préciser que son arrêt du 9 mai 2001, C 279/00 (DTA 2001 p. 225 et les arrêts postérieurs) ne doit pas être compris en ce sens qu’un salaire doit en outre avoir été effectivement versé. En revanche, la preuve qu’un salaire a bel et bien été payé est un indice important en ce qui concerne la preuve de l’exercice effectif de l’activité salariée (ATF 131 V 444 ; ATF non publié du 23 janvier 2007, C 261/05, consid. 3.3).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1er de l’ordonnance du 31 août 1983 sur l’assurance-chômage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et 5a ; ATFA non publié du 19 mai 2003, C 267/02, consid. 3.2). 6.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Selon l’al. 2 de l’art. 14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w:t>
      </w:r>
    </w:p>
    <w:p>
      <w:r>
        <w:t>A/2330/2013 - 10/12 - d’exercer une activité salariée ou de l’étendre. Cette disposition n’est applicable que si l’événement en question ne remonte pas à plus d’une année et si la personne concernée était domiciliée en Suisse au moment où il s’est produit. Le but de l'art. 14 al. 2 LACI est de faire en sorte que la personne à laquelle vient à manquer le soutien financier incombant à son conjoint ne tombe pas dans le besoin (SVR 2000 ALV n°15 p. 42 consid. 6b). Son application suppose donc un lien de causalité entre le motif de libération et la nécessité de prendre ou d'augmenter une activité lucrative dépendante. Le législateur a considéré que ce lien de causalité ne pouvait plus être établi au au-delà d'un certain laps de temps. Ce qui est déterminant, c'est la soudaineté de la nécessité de reprendre une activité lucrative et le fait que l'entrée dans la vie active ou la réintégration de celle-ci n'avait pas été prévue (Boris RUBIN, Assurance-chômage, Droit fédéral, Survol des mesures cantonales, Procédure, 2ème éd., Zurich 2006, n° 3.8.8.3.1, p. 192).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consid. 2.4). Ce qui est décisif, c'est que la personne directement concernée ou son conjoint se trouve à la suite d'un événement déterminé dans une situation de contrainte économique (ATF 121 V 336, consid. 5c/aa). Aussi la notion de « raisons semblables » n'a-t-elle pas été précisée afin de laisser à cette disposition la souplesse requise par la diversité des situations de l'existence. Un motif de libération peut aussi être invoqué en cas de séparation de fait (ATF non publié 8C_610/2009 du 28 juillet 2010, consid. 4). 7. a) Selon l’art. 13 al. 1 LACI, quiconque a cotisé durant au minimum 12 mois au cours du délai-cadre qui commence à courir deux ans avant la demande d’indemnité de chômage, remplit les conditions relatives à la période de cotisation. C’est donc du 15 février 2010 au 14 février 2012 qu’a couru le délai-cadre de la recourante. Celle-ci a commencé à travailler pour la société X____________ Sàrl en mai 1995 et son activité a pris fin – selon l’attestation d’employeur signée par la Fiduciaire Z____________ &amp; Cie – le 31 janvier 2011. Par conséquent, il apparaît à l’examen de la durée formelle du rapport de travail que la recourante a exercé une activité soumise à cotisation durant 11 mois et 14 jours, soit moins que les 12 mois minimaux exigés, de sorte que c’est à juste titre que l’intimée a retenu une durée de cotisation insuffisante. b) Il convient ensuite d’examiner si la recourante était dispensée de l’obligation de cotiser durant son délai-cadre, auquel cas, elle aurait droit à des prestations de l’assurance chômage indépendamment de lacunes dans ses cotisations. A ce sujet, la recourante invoque l’art. 14 al. 2 LACI en lien avec le décès de son fils le 28 août 2010. Comme l’indique la jurisprudence susmentionnée, l’application de cette disposition suppose un lien de causalité entre le motif de libération et la nécessité de reprendre une activité lucrative. Pour bénéficier de cette disposition, ce doit donc</w:t>
      </w:r>
    </w:p>
    <w:p>
      <w:r>
        <w:t>A/2330/2013 - 11/12 - être en raison du décès et de la situation de contrainte économique qu’il génère que la réintégration dans la vie professionnelle est envisagée. En l’espèce, c’est la cessation des activités des sociétés pour lesquelles la recourante travaillait qui explique sa situation, de sorte qu’elle ne se trouve pas dans la situation visée par l’art. 14 al. 2 LACI et qu’elle n’était pas libérée de l’obligation de cotiser. c) Suite à la dissolution des sociétés Y____________ Sàrl et X____________ Sàrl, un droit à l’indemnité de chômage pour la recourante dès le 15 février 2012 pouvait être envisagé, c’est dès lors à juste titre que l’intimée a contrôlé si l’intéressée remplissait les conditions d’octroi d’indemnités de chômage suite à l’ouverture d’un nouveau délai-cadre. La question de la rupture des liens entre l’intéressée et les entreprises X____________ Sàrl et Y____________ Sàrl ne sera pas examinée, dans la mesure où une durée de cotisation insuffisante sans libération de l’obligation de cotiser suffit à exclure tout droit de la recourante à bénéficier de prestations de l’assurance- chômage. 8. Au vu de ce qui précède, il y a lieu de constater que la recourante ne remplit pas les conditions d’assurance, et que son droit aux indemnités de chômage lui a été valablement nié. 9. Mal fondé, le recours est rejeté. 10. La procédure est gratuite (art. 61 let. a LPGA). La recourante n’ayant pas obtenu gain de cause, elle ne peut pas prétendre à l’octroi de dépens (art. 61 let. g LPGA).</w:t>
      </w:r>
    </w:p>
    <w:p>
      <w:r>
        <w:t>A/2330/2013 - 12/12 -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