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ATAS/988/2024 vom 5. Dezember 2024</w:t>
      </w:r>
    </w:p>
    <w:p>
      <w:r>
        <w:t>GE Cour de justice, 2024-12-05, FR</w:t>
      </w:r>
    </w:p>
    <w:p>
      <w:r>
        <w:rPr>
          <w:b/>
        </w:rPr>
        <w:t xml:space="preserve">Quelle: </w:t>
      </w:r>
      <w:r>
        <w:t>https://mcp.opencaselaw.ch/entscheid/ge_gerichte_ATAS_988_2024</w:t>
      </w:r>
    </w:p>
    <w:p>
      <w:r>
        <w:t>FR: GE_GERICHTE ATAS/988/2024 du 5 décembre 2024</w:t>
      </w:r>
    </w:p>
    <w:p>
      <w:r>
        <w:t>IT: GE_GERICHTE ATAS/988/2024 del 5 dicembre 2024</w:t>
      </w:r>
    </w:p>
    <w:p>
      <w:pPr>
        <w:pStyle w:val="Heading2"/>
      </w:pPr>
      <w:r>
        <w:t>Erwägungen</w:t>
      </w:r>
    </w:p>
    <w:p>
      <w:r>
        <w:rPr>
          <w:b/>
        </w:rPr>
        <w:t>E. 11</w:t>
      </w:r>
    </w:p>
    <w:p>
      <w:r>
        <w:t>mars 2003 consid. 2.2.3 et les références citées), comme par exemple les organes génitaux, le cœur, la moelle épinière etc. (dans ce sens MURER/ KIND/ BINDER : Kriterien zur Beurteilung des adäquaten Kausalzusammenhanges bei erlebnisreaktiven (psychogenen) Störungen nach Unfällen, in RSAS 1993, p. 142, en particulier note de bas de page 43). En l'espèce, le recourant a subi une décompensation ou une aggravation d’une hernie discale préexistante ayant nécessité une intervention chirurgicale en janvier 2014. On peut dès lors se demander si le recourant n’a pas été sévèrement touché à un organe important aux yeux d'un homme, à savoir son dos. Il n’est toutefois pas nécessaire de trancher la question, dès lors que seul ce critère serait rempli, ce qui est insuffisant pour admettre un lien de causalité adéquate. 10.2.3 Pour l'examen du critère de la durée anormalement longue du traitement médical, il faut uniquement prendre en compte le traitement thérapeutique nécessaire (arrêt du Tribunal fédéral des assurances U 369/05 du 23 novembre 2006 consid. 8.3.1). N'en font pas partie les mesures d'instruction médicale et les simples contrôles chez le médecin (arrêt du Tribunal fédéral des assurances U 393/05 du 27 avril 2006 consid. 8.2.4). Par ailleurs, l'aspect temporel n'est pas seul décisif; sont également à prendre en considération la nature et l'intensité du traitement, et si l'on peut en attendre une amélioration de l'état de santé de l'assuré (arrêts du Tribunal fédéral 8C_755/2012 du 23 septembre 2013 consid. 4.2.3, 8C_361/2007 du 6 décembre 2007 consid. 5.3, et U 92/06 du 4 avril 2007 consid. 4.5 avec les références). La prise de médicaments antalgiques et la prescription de traitements par manipulations même pendant une certaine durée ne suffisent pas à fonder ce critère (arrêt du Tribunal fédéral 8C_361/2007</w:t>
      </w:r>
    </w:p>
    <w:p>
      <w:r>
        <w:t>A/846/2024 - 22/24 - consid. 5.3 et arrêt du Tribunal fédéral des assurances U 380/04 du 15 mars 2004 consid. 5.2.4 in RAMA 2005 n° U 549 p. 239). En l'espèce, le recourant a bénéficié d’une cure de hernie discale en janvier 2014, de diverses thérapies et la prise de médicaments, de sorte que le critère de la durée anormalement longue du traitement n'est pas réalisé. 10.2.4 Aucun élément du dossier ne permet de retenir que les médecins ayant suivi le recourant aient violé les règles de l'art médical et que, ce faisant, il y ait eu aggravation significative des séquelles de l'accident (voir dans ce sens arrêt du Tribunal fédéral 8C_887/2011 du 5 mars 2012 consid. 4.5). 10.2.5 Les conditions de difficultés apparues au cours de la guérison et de complications importantes ne doivent pas être remplies de manière cumulative (ATF 117 V 359 consid. 7b). Dans ce contexte, il y a lieu de préciser que les critères du traitement médical et des douleurs persistantes ne permettent pas de conclure à l'existence de difficultés apparues au cours de la guérison ou à celle de complications importantes. Il faut, dans ce contexte, l'existence de motifs particuliers ayant entravé la guérison. La prise de nombreux médicaments et la réalisation de différentes thérapies ne suffisent pas pour admettre ce critère. Il en va de même du fait qu'en dépit de thérapies régulières, il n'a pas été possible de supprimer les douleurs ou d'obtenir une capacité de travail (entière) (arrêts du Tribunal fédéral 8C_252/2007 du 16 mai 2008 consid. 7.6 et 8C_57/2008 du</w:t>
      </w:r>
    </w:p>
    <w:p>
      <w:r>
        <w:rPr>
          <w:b/>
        </w:rPr>
        <w:t>E. 16</w:t>
      </w:r>
    </w:p>
    <w:p>
      <w:r>
        <w:t>mai 2008 également consid. 9.6.1). Par ailleurs, une éventuelle intolérance aux antidouleurs ne doit pas être examinée en relation avec le critère des difficultés apparues en cours de guérison ou des complications importantes mais en lien avec le critère des douleurs persistantes (arrêt du Tribunal fédéral 8C_275/2008 du 2 décembre 2008 consid. 3.3.6). En l'espèce, aucun élément du dossier ne permet de considérer que des difficultés ou des complications importantes soient apparues au cours de la guérison. 10.2.6 Quant aux douleurs physiques persistantes, elles ne justifient pas une incapacité de travail de plus de 15% perdurant encore à ce jour. Le degré d’incapacité de travail est ainsi insuffisant pour reconnaître ce critère, ce d’autant plus que les douleurs sont à relier, principalement, au trouble somatoforme douloureux et non pas à l’atteinte somatique en lien avec l’accident assuré. 10.3 Force est donc de constater que seul un des critères énoncés par la jurisprudence (nature particulière des lésions) est susceptible d’être rempli en l'espèce, sans toutefois revêtir une intensité particulière (en comparaison, dans le cas d'une perte totale de la fonction d'un œil sans rémission possible, le Tribunal fédéral a jugé que le critère de la gravité de la lésion ne revêtait pas une intensité suffisante pour admettre à lui seul un lien de causalité adéquate avec des troubles psychiques [arrêt du Tribunal fédéral 8C_595/2015 du 23 août 2016 consid. 5.1 et les références citées]).</w:t>
      </w:r>
    </w:p>
    <w:p>
      <w:r>
        <w:t>A/846/2024 - 23/24 - L'accident étant de gravité moyenne à la limite inférieure, la réalisation d’un critère est très largement insuffisante pour admettre l'existence d'un lien de causalité adéquate entre l'accident du 13 octobre 2013 et les troubles psychiques dont souffre encore le recourant. Cela ne signifie pas que l'existence de troubles psychiques incapacitants est niée, mais uniquement que lesdits troubles ne sont pas ou plus consécutifs à l'accident assuré et que, par conséquent, l'intimée n'a pas ou plus à intervenir pour leur prise en charge. 11. Au vu de ce qui précède, c’est à tort que la SUVA a mis un terme au versement de la rente de 17% avec effet au 29 avril 2014. En effet, le changement de profession, qui entraîne une diminution de la capacité de gain, est en lien de causalité, à tout le moins partielle, avec l’accident assuré. Tant qu’un lien de causalité partiel existe, même s’il est minime, la SUVA doit prester. Aussi, le recours est partiellement admis et la décision sur opposition querellée annulée en tant qu’elle met un terme au versement de la rente avec effet au 29 avril 2014. La SUVA est invitée à reprendre le versement de la rente de 17%. Elle y est condamnée en tant que besoin. Le recourant obtenant partiellement gain de cause, une indemnité de CHF 2'000.- lui sera accordée à titre de participation à ses frais et dépens (art. 61 let. g LPGA; art. 6 du règlement sur les frais, émoluments et indemnités en matière administrative du 30 juillet 1986 [RFPA - E 5 10.03]). Pour le surplus, la procédure est gratuite (art. 61 let. fbis LPGA a contrario).</w:t>
      </w:r>
    </w:p>
    <w:p>
      <w:r>
        <w:t>***</w:t>
      </w:r>
    </w:p>
    <w:p>
      <w:r>
        <w:t>A/846/2024 - 24/24 -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