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ATAS/988/2019 vom 28. Oktober 2019</w:t>
      </w:r>
    </w:p>
    <w:p>
      <w:r>
        <w:t>GE Cour de justice, 2019-10-28, FR</w:t>
      </w:r>
    </w:p>
    <w:p>
      <w:r>
        <w:rPr>
          <w:b/>
        </w:rPr>
        <w:t xml:space="preserve">Quelle: </w:t>
      </w:r>
      <w:r>
        <w:t>https://mcp.opencaselaw.ch/entscheid/ge_gerichte_ATAS_988_2019</w:t>
      </w:r>
    </w:p>
    <w:p>
      <w:r>
        <w:t>FR: GE_GERICHTE ATAS/988/2019 du 28 octobre 2019</w:t>
      </w:r>
    </w:p>
    <w:p>
      <w:r>
        <w:t>IT: GE_GERICHTE ATAS/988/2019 del 28 ottobre 2019</w:t>
      </w:r>
    </w:p>
    <w:p>
      <w:pPr>
        <w:pStyle w:val="Heading2"/>
      </w:pPr>
      <w:r>
        <w:t>Erwägungen</w:t>
      </w:r>
    </w:p>
    <w:p>
      <w:r>
        <w:rPr>
          <w:b/>
        </w:rPr>
        <w:t>E. 34</w:t>
      </w:r>
    </w:p>
    <w:p>
      <w:r>
        <w:t>Le 28 janvier 2019, l’OAI a conclu au rejet du recours, au motif que l’expertise du CEMEDex retenait une capacité de travail résiduelle de 50% dans l’activité habituelle de chauffeur de taxi (ladite activité étant adaptée aux limitations fonctionnelles de l’assuré), mais également une capacité de travail de 100% avec une baisse de rendement de 20% dans une activité autre que celle de chauffeur de taxi, pour autant qu’elle respecte les limitations fonctionnelles ; s’agissant de l’abattement sur le salaire statistique, il admettait une réduction de 20% compte tenu de l’âge et des limitations fonctionnelles ; ce faisant, les autres critères habituellement admis n’entraient pas en ligne de compte (nationalité, permis, taux d’occupation) ; il n’avait ainsi pas excédé son pouvoir d’appréciation.</w:t>
      </w:r>
    </w:p>
    <w:p>
      <w:r>
        <w:rPr>
          <w:b/>
        </w:rPr>
        <w:t>E. 35</w:t>
      </w:r>
    </w:p>
    <w:p>
      <w:r>
        <w:t>Le 27 février 2019, le recourant a répliqué, en relevant que l’OAI n’expliquait pas comment une autre activité que celle de chauffeur de taxi pouvait être exercée à 100% alors que l’activité de chauffeur de taxi, adaptée aux limitations fonctionnelles, ne pouvait être exercée qu’à 50% ; la contradiction demeurait, sans</w:t>
      </w:r>
    </w:p>
    <w:p>
      <w:r>
        <w:t>A/4467/2018 - 9/23 - que l’OAI n’y apporte la moindre explication, ni ne motive pour quelle raison il fallait reconnaître pleine valeur probante à l’expertise alors qu’elle était remplie de contradictions et se basait sur une anamnèse incomplète ; l’OAI ne se prononçait pas sur les autres contradictions du dossier, en particulier sur les traitements préconisés par les experts contrairement à leurs propres constatations et contre- indiqués selon son médecin-traitant, sur leur éventuelle influence sur sa capacité de travail, sur les examens manquants et sur le diagnostic posé sur la base d’un dossier incomplet ; l’OAI ne se prononçait pas non plus sur la question des mesures d’ordre professionnel.</w:t>
      </w:r>
    </w:p>
    <w:p>
      <w:r>
        <w:rPr>
          <w:b/>
        </w:rPr>
        <w:t>E. 36</w:t>
      </w:r>
    </w:p>
    <w:p>
      <w:r>
        <w:t>Le 25 mars 2019, la chambre de céans a entendu les parties en audience de comparution personnelle. Le recourant a déclaré : « J’ai eu un accident en 2002, j’ai été heurté par un véhicule, et trois-quatre ans après j’ai eu des problèmes de dos. Je souffre en permanence du bas du dos. Je travaille comme chauffeur de taxi à 50 % depuis 2015. J’avais déposé une première demande à l’AI qui a été refusée en 2008. A partir de là j’ai continué de travailler comme chauffeur à environ 60 – 70 %. Je n’ai pas de certificat médical car je n’en avais pas besoin. Mon médecin, le Dr C______, peut cependant en témoigner. Je travaille quatre à cinq heures de suite puis je rentre me reposer à la maison. J’ai mal en permanence que je sois en position assise ou debout. L’expertise au CEMEX s’est de mon point de vue bien passée. J’ai dû arrêter le traitement de physiothérapie car cela ne me faisait aucun bien. Je suis toujours sous traitement antidouleur, quotidiennement. Je crois que le Dr C______ a estimé que les investigations supplémentaires proposées par le CEMEX n’étaient pas utiles. Je ne sais pas si, à mon âge, des mesures d’ordre professionnel auraient un sens. Je vois le Dr C______ environ une fois par mois. J’ai besoin d’une heure le matin pour me mettre en route avant d’aller travailler. Je dois prendre une douche et mes médicaments. J’ai beaucoup de douleurs et des raideurs dans le corps. Je suis réveillé facilement deux fois par nuit en raison des douleurs. C’est la position couchée qui me convient le mieux. Dans mon travail je n’accepte pas de faire des longues courses, soit des courses de plus d’une heure. J’ai une amie qui vient me faire le ménage car je ne le fais pas moi-même. Pour les courses, j’y vais tous les jours de sorte que j’achète peu de course. Aucun gestionnaire de l’AI n’a discuté avec moi de mesures professionnelles. Il y a douze ans, lors de ma première demande, j’aurais peut-être pu suivre des mesures professionnelles ». Le représentant de l’intimé a déclaré : « Il y a une différence du taux de capacité de travail mentionné par les experts, soit 50 % comme chauffeur de taxi et 80 % dans une activité adaptée, car l’activité de chauffeur de taxi n’est pas considérée par les experts comme étant totalement adaptée. Les options thérapeutiques sont proposées pour améliorer la capacité de travail dans l’activité habituelle, mais la capacité de</w:t>
      </w:r>
    </w:p>
    <w:p>
      <w:r>
        <w:t>A/4467/2018 - 10/23 - travail de 80 % dans une activité adaptée existe même en l’absence de mise en œuvre des thérapies. Le gestionnaire du dossier du recourant n’a pas soumis celui- ci au service de réadaptation. Il n’y a donc pas de rapport de ce service s’agissant d’une éventuelle mesure de réadaptation professionnelle. S’agissant de la réponse au recours elle s’est concentrée sur un droit à la rente, lequel était demandé, contrairement à une mesure d’ordre professionnel ».</w:t>
      </w:r>
    </w:p>
    <w:p>
      <w:r>
        <w:rPr>
          <w:b/>
        </w:rPr>
        <w:t>E. 37</w:t>
      </w:r>
    </w:p>
    <w:p>
      <w:r>
        <w:t>Le 25 mars 2019, la chambre de céans a soumis aux parties un projet de questions à poser aux experts du CEMEDex.</w:t>
      </w:r>
    </w:p>
    <w:p>
      <w:r>
        <w:rPr>
          <w:b/>
        </w:rPr>
        <w:t>E. 38</w:t>
      </w:r>
    </w:p>
    <w:p>
      <w:r>
        <w:t>Le 1er avril 2019, le recourant a communiqué les questions complémentaires qu’il souhaitait adresser aux experts.</w:t>
      </w:r>
    </w:p>
    <w:p>
      <w:r>
        <w:rPr>
          <w:b/>
        </w:rPr>
        <w:t>E. 39</w:t>
      </w:r>
    </w:p>
    <w:p>
      <w:r>
        <w:t>Le 2 avril 2019, l’OAI a indiqué qu’il n’avait pas de question complémentaire à poser.</w:t>
      </w:r>
    </w:p>
    <w:p>
      <w:r>
        <w:rPr>
          <w:b/>
        </w:rPr>
        <w:t>E. 40</w:t>
      </w:r>
    </w:p>
    <w:p>
      <w:r>
        <w:t>A la demande de la chambre de céans, les Drs F______, rhumatologue, I______, neurologue, et la Dresse K______, directrice médicale, du CEMEDex ont complété leur expertise le 17 avril 2019. L’assuré était incapable de travailler à 50 % dans son activité habituelle de chauffeur de taxi depuis 2006. Cette activité était partiellement adaptée ; de manière générale, le chargement de valises dans le coffre du taxi était inconstant et d’un poids le plus souvent limité. Ils estimaient que l’assuré, qui travaillait à titre indépendant (depuis 1989) et était surtout gêné à la marche, était en droit de renoncer à des trajets excédant une heure - une heure trente, et que, entre deux courses, il avait la possibilité de faire quelques pas, de se dérouiller. Elle était partiellement adaptée car le choix de varier les positions était restreint. La capacité de travail de 100 % avec une diminution de rendement de 20 % dans une activité adaptée était exigible depuis 2006 et sans mesure médicale préalable. Ils avaient conseillé les mesures de prévention faites à toute personne présentant un syndrome métabolique et, concernant le bas de contention, à un sujet dont le syndrome post thrombotique était certes discret, mais qui marchait peu. Le médecin traitant, qui n’était pas spécialiste en la matière mais pratiquait la médecine interne générale, n’avait pas pu préciser l’origine de la claudication, raison principale de l’expertise attribuée au CEMEDex ; l’IRM d’octobre 2017 n’excluait pas un possible conflit discoradiculaire. L’évaluation de la capacité de travail pouvait être confirmée, malgré l’absence d’investigation médicale complémentaire car celle-ci permettrait probablement de mieux préciser l’atteinte mais ne signifiait pas qu’il existait une solution thérapeutique indiquée, simple et non risquée. Il n’y avait pas de doute sur le bien-fondé des plaintes ; seul un éventuel traitement pourrait réduire les limitations fonctionnelles mais pourrait aussi détériorer la situation. S’agissant de mesure de réadaptation, compte tenu de l’âge de l’assuré et de son habitude d’un travail indépendant, le statu quo paraissait la meilleure solution.</w:t>
      </w:r>
    </w:p>
    <w:p>
      <w:r>
        <w:rPr>
          <w:b/>
        </w:rPr>
        <w:t>E. 41</w:t>
      </w:r>
    </w:p>
    <w:p>
      <w:r>
        <w:t>Le 2 mai 2019, la Dresse L______, du SMR, a rendu un avis médical selon lequel les experts avaient expliqué avec clarté que la différence du taux d’évaluation de la</w:t>
      </w:r>
    </w:p>
    <w:p>
      <w:r>
        <w:t>A/4467/2018 - 11/23 - capacité de travail dans l’activité habituelle de chauffeur (50 %) versus la capacité de travail dans une activité adaptée (100 % avec diminution de rendement de 20 %), était lié au fait que l’activité habituelle n’était pas considérée par les experts comme étant totalement adaptée. L’évaluation de la capacité de travail effectuée par les experts emportait la conviction du SMR qui maintenait ses conclusions.</w:t>
      </w:r>
    </w:p>
    <w:p>
      <w:r>
        <w:rPr>
          <w:b/>
        </w:rPr>
        <w:t>E. 42</w:t>
      </w:r>
    </w:p>
    <w:p>
      <w:r>
        <w:t>Le 13 mai 2019, l’OAI s’est rallié à l’avis du SMR et a maintenu ses conclusions.</w:t>
      </w:r>
    </w:p>
    <w:p>
      <w:r>
        <w:rPr>
          <w:b/>
        </w:rPr>
        <w:t>E. 43</w:t>
      </w:r>
    </w:p>
    <w:p>
      <w:r>
        <w:t>Le 15 mai 2019, le recourant a observé qu’en examinant le complément du CEMEDex, il apparaissait que l’activité de chauffeur de taxi, bien que seulement partiellement indiquée, restait la seule activité raisonnablement exigible du recourant, à 50 % ; on ne pouvait que suivre l’avis des experts sur l’absence de pertinence de la mise en œuvre de mesure de réadaptation, compte tenu de l’activité de chauffeur exercée depuis plus de 35 ans, de son âge, des douleurs permanentes et des limitations fonctionnelles ; l’OAI n’avait jamais examiné la nécessité de mettre en place des mesures professionnelles ; c’était donc le statu quo, préconisé par les experts, qui était la solution la plus adaptée ; si la chambre de céans devait considérer que des mesures professionnelles étaient opportunes, le dossier devrait être renvoyé à l’OAI.</w:t>
      </w:r>
    </w:p>
    <w:p>
      <w:r>
        <w:rPr>
          <w:b/>
        </w:rPr>
        <w:t>E. 44</w:t>
      </w:r>
    </w:p>
    <w:p>
      <w:r>
        <w:t>Sur quoi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w:t>
      </w:r>
    </w:p>
    <w:p>
      <w:r>
        <w:t>A/4467/2018 - 12/23 - 4. Le litige porte sur le droit du recourant à une rente d’invalidité, singulièrement sur l’évaluation de sa capacité de travail et le taux de la déduction appliqué sur le revenu d’invalide pris en compte.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A/4467/2018 - 13/23 -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A/4467/2018 - 14/23 -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w:t>
      </w:r>
    </w:p>
    <w:p>
      <w:r>
        <w:t>A/4467/2018 - 15/23 -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11.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w:t>
      </w:r>
    </w:p>
    <w:p>
      <w:r>
        <w:t>A/4467/2018 - 16/23 -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w:t>
      </w:r>
    </w:p>
    <w:p>
      <w:r>
        <w:t>A/4467/2018 - 17/23 - les références;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w:t>
      </w:r>
    </w:p>
    <w:p>
      <w:r>
        <w:t>A/4467/2018 - 18/23 -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12.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w:t>
      </w:r>
    </w:p>
    <w:p>
      <w:r>
        <w:t>A/4467/2018 - 19/23 -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13.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w:t>
      </w:r>
    </w:p>
    <w:p>
      <w:r>
        <w:t>A/4467/2018 - 20/23 -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 invalidité peut octroyer des contributions correspondant au droit à des prestations pour une mesure de reclassement équivalente (substitution de la prestation ; VSI 2002 p. 109 consid. 2b et les références). 14. a. En l’occurrence, l’intimé a nié tout droit à une rente au recourant, en constatant que son degré d’invalidité était de 36 %, compte tenu des conclusions de l’expertise du CEMEDex du 26 mars 2018 selon lesquelles une activité était exigible du recourant depuis 2006, adaptée à ses limitations fonctionnelles, à un taux de 100 %, avec une diminution de rendement de 20 %. Quant au recourant, il estime que l’expertise du CEMEDex doit être interprétée dans le sens que l’activité la plus adaptée est celle actuellement exercée de chauffeur de taxi, à un taux maximum de 50 %, de sorte qu’il a droit à un trois- quarts de rente d’invalidité. b. Le rapport d’expertise du CEMEDex précité, complété le 17 avril 2019, comprenant une analyse du dossier du recourant, ses plaintes, une description de ses activités quotidiennes, ses données personnelles, familiales et socio- professionnelles, des examens de médecine interne, rhumatologique, angiologique et neurologique, une synthèse et discussion interdisciplinaire et des conclusions claires sur la capacité résiduelle de travail du recourant, répond aux réquisits jurisprudentiels précités pour qu’il lui soit reconnu une pleine valeur probante. Les parties se rallient d’ailleurs aux conclusions de l’expertise. Le recourant est ainsi capable d’exercer, depuis 2006, une activité adaptée à ses limitations fonctionnelles à un taux de 100 %, avec une diminution de rendement de 20 % et l’activité de chauffeur de taxi à un taux de 50 %. Contrairement à l’avis du recourant, il n’y a pas de motif qui permettrait de retenir préférentiellement l’exigibilité d’une activité de chauffeur de taxi exercée à 50 % plutôt que l’activité adaptée précitée, étant relevé que les experts ont précisé que l’activité de chauffeur de taxi n’était que partiellement adaptée à l’état de santé du recourant, ce qui justifiait que le taux de travail exigible était seulement de 50 %</w:t>
      </w:r>
    </w:p>
    <w:p>
      <w:r>
        <w:t>A/4467/2018 - 21/23 - (rapport d’expertise complémentaire du 17 avril 2019), alors qu’il était de 100 % dans une activité adaptée. Le recourant doit donc être reconnu capable de travailler à 80 % dans une activité adaptée à ses limitations fonctionnelles, dès l’année 2006. c. Les griefs du recourant émis à l’encontre du rapport d’expertise ne sont pas à même de remettre en cause la valeur probante de celui-ci. Le recourant a tout d’abord reproché aux experts de préconiser des examens complémentaires qui n’ont pas été effectués, de sorte que leur expertise serait incomplète. Or, dans leur complément d’expertise du 17 avril 2019, les experts ont souligné qu’il n’y avait pas de doute sur le bien-fondé des plaintes du recourant, de sorte que des investigations complémentaires, si elles permettraient de préciser l’atteinte, ne pourraient remettre en cause les limitations fonctionnelles retenues. Ensuite, la question de la pertinence des traitements proposés par les experts, critiquée par le recourant, peut rester ouverte, l’intimé n’ayant pas imposé au recourant un traitement exigible. Enfin, s’agissant de la capacité de travail du recourant, contrairement à l’avis de celui-ci, il n’y a pas de contradiction entre une capacité de travail exigible dans l’ancienne activité à un taux de 50 % et une capacité de travail exigible dans une activité adaptée à un taux de 80 %, les experts ayant précisé et confirmé, dans leur complément d’expertise du 17 avril 2019, que la première n’était que partiellement adaptée à l’état de santé du recourant. d. S’agissant de l’exigibilité d’une activité lucrative adaptée à l’état de santé du recourant, au regard de l’âge de celui-ci, il convient de constater que la question doit s’examiner au jour où le rapport du CEMEDex a été rendu, soit le 26 mars 2018, moment où il a été constaté que le recourant pouvait exercer une activité adaptée, du point de vue médical. Or, à cette date, le recourant avait 60 ans. Compte tenu de la jurisprudence précitée, une analyse globale de la situation aurait dû être faite par l’intimé pour déterminer si le recourant disposait de la capacité d’adaptation suffisante pour se reconvertir, ayant exercé la profession de chauffeur de taxi pendant de longues années et les experts du CEMEDex semblant douter de la capacité d’adaptation du recourant, en prônant le statu quo (rapport d’expertise complémentaire du 17 avril 2019). La cause doit en conséquence être renvoyée à l’intimé dans ce sens. Au surplus, si une activité devait encore être exigible du recourant, il convient de constater ce qui suit concernant le calcul du degré d’invalidité du recourant. Il convient tout d’abord de relever que le recourant n’a pas contesté la prise en compte par l’intimé d’un même revenu issu de l’ESS, TA 1, niveau 1, sans et avec invalidité, en considérant qu’il était difficile de déterminer avec précision le revenu sans invalidité du recourant, lequel était manifestement en dessous de ce qu’il était en mesure de réaliser. Cette appréciation doit être confirmée.</w:t>
      </w:r>
    </w:p>
    <w:p>
      <w:r>
        <w:t>A/4467/2018 - 22/23 - Quant à la déduction de 20 % appliquée par l’intimé, déjà importante compte tenu du fait que les limitations fonctionnelles ont déjà été prises en compte dans la diminution de rendement de 20 % retenue par les experts, elle n’est pas critiquable. Comme relevé par l’intimé aucun autre critère ne permet de l’augmenter au taux maximum de 25 %. Le taux d’invalidité serait ainsi de 36 % (activité exigible à un taux de 80 %, avec une déduction de 20 %), de sorte que le recourant n’aurait pas droit à une rente d’invalidité. En revanche, un tel taux donne, en principe, le droit à des mesures d’ordre professionnel, en particulier à un reclassement. Cette question n’ayant pas été examinée tant par l’intimé, dont son représentant a indiqué en audience que le dossier du recourant n’avait pas été soumis du tout au service de réadaptation, il convient, également sous cet angle, de renvoyer la cause à l’intimé pour examiner si une telle mesure se justifie, tant sous l’angle de l’aptitude objective et subjective du recourant à une réadaptation, après avoir préalablement examiné, comme exposé ci-dessus, s’il est exigible du recourant, âgé de 60 ans au moment où l’expertise du CEMEDex a été rendue, de se réadapter professionnellement. Dans le cas contraire, il incombera à l’intimé d’effectuer le calcul du degré d’invalidité du recourant sur la base de l’activité de chauffeur de taxi actuellement exercée par celui-ci. 15. Au vu de ce qui précède, le recours sera partiellement admis et la décision du 13 novembre 2018 sera annulée. La cause sera renvoyée à l’intimé pour examiner si une activité adaptée est exigible du recourant, cas échéant si la mise en place d’une mesure d’ordre professionnel se justifie, dans le cas contraire pour nouveau calcul du degré d’invalidité du recourant, sur la base de son revenu en tant que chauffeur de taxi à 50 %. 16.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A/4467/2018 - 23/23 -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