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ATAS/988/2015 vom 21. Dezember 2015</w:t>
      </w:r>
    </w:p>
    <w:p>
      <w:r>
        <w:t>GE Cour de justice, 2015-12-21, FR</w:t>
      </w:r>
    </w:p>
    <w:p>
      <w:r>
        <w:rPr>
          <w:b/>
        </w:rPr>
        <w:t xml:space="preserve">Quelle: </w:t>
      </w:r>
      <w:r>
        <w:t>https://mcp.opencaselaw.ch/entscheid/ge_gerichte_ATAS_988_2015</w:t>
      </w:r>
    </w:p>
    <w:p>
      <w:r>
        <w:t>FR: GE_GERICHTE ATAS/988/2015 du 21 décembre 2015</w:t>
      </w:r>
    </w:p>
    <w:p>
      <w:r>
        <w:t>IT: GE_GERICHTE ATAS/988/2015 del 21 dicembre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point de savoir si l'intimée était fondée à refuser la prise en charge de l'extraction de la dent 11 de l'assurée et son remplacement par un implant, en niant le rapport de causalité naturelle entre la nécessité de ce traitement et l'accident subi par l'assurée le 25 novembre 2011.</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w:t>
      </w:r>
    </w:p>
    <w:p>
      <w:r>
        <w:t>A/4012/2014 - 9/15 -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w:t>
      </w:r>
    </w:p>
    <w:p>
      <w:r>
        <w:rPr>
          <w:b/>
        </w:rPr>
        <w:t>E. 8</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w:t>
      </w:r>
    </w:p>
    <w:p>
      <w:r>
        <w:t>A/4012/2014 - 10/15 -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matière dentaire, la jurisprudence précise que le caractère adéquat du lien de causalité entre le fait constitutif d'un accident de se casser une dent en mordant dans un pain aux noix qui contient un résidu de coquille et la survenance du dommage dentaire ne peut être nié que s'il y a lieu d'admettre que la dent se fût brisée même en l'absence d'une sollicitation anormale. La dent ne doit pas nécessairement être parfaitement saine, il suffit qu'elle remplisse normalement sa fonction (ATF 114 V 170; arrêt non publié du 13 avril 2006; K 41/05).</w:t>
      </w:r>
    </w:p>
    <w:p>
      <w:r>
        <w:rPr>
          <w:b/>
        </w:rPr>
        <w:t>E. 9</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10</w:t>
      </w:r>
    </w:p>
    <w:p>
      <w:r>
        <w:t>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Il peut ainsi liquider le cas en invoquant le fait qu'un événement assuré - selon une appréciation correcte de la situation - n'est jamais survenu (ATF 130 V 380).</w:t>
      </w:r>
    </w:p>
    <w:p>
      <w:r>
        <w:rPr>
          <w:b/>
        </w:rPr>
        <w:t>E. 11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w:t>
      </w:r>
    </w:p>
    <w:p>
      <w:r>
        <w:t>A/4012/2014 - 11/15 -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2000, p. 268).</w:t>
      </w:r>
    </w:p>
    <w:p>
      <w:r>
        <w:rPr>
          <w:b/>
        </w:rPr>
        <w:t>E. 12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Conformément au principe inquisitoire qui régit la procédure dans le domaine des assurances sociales, les autorités administratives et les juges des assurances sociales doivent procéder à des investigations supplémentaires ou en ordonner lorsqu'il y a</w:t>
      </w:r>
    </w:p>
    <w:p>
      <w:r>
        <w:t>A/4012/2014 - 12/15 -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rPr>
          <w:b/>
        </w:rPr>
        <w:t>E. 15</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16</w:t>
      </w:r>
    </w:p>
    <w:p>
      <w:r>
        <w:t>a. En l'espèce, il n'est pas contestable que le nerf de la dent 11 de l'assurée est atteint, ce qui a été mis en évidence par les tests mécaniques effectués par le Dr B______, les douleurs ressenties par l'assurée depuis son accident et le changement de couleur de la dent. Selon le Dr B______, cette lésion est exclusivement due à l'accident subi par l'assurée le 25 novembre 2011. Si les radiographies ne permettent pas d'établir que la dent a subi une fracture lors de l'accident, le Dr B______ a indiqué que le nerf de la dent a pu se nécroser à la suite d'une contusion, d'une micro-fracture ou d'une fissure de la dent, invisibles sur les radiographies. Ce médecin a une bonne connaissance du cas de l'assurée, puisqu'il a commencé à la suivre juste après son accident et il a donné des explications constantes et cohérentes au sujet la dent en question. Il a démontré de l'objectivité dans l'appréciation du cas, dans la mesure où il a admis que l'assurée souffrait d'une parodontose moyenne, précisant que cette dernière avait très probablement causé son édentation (ce qui s'est avéré inexact comme cela sera expliqué ci-après). Il n'a pas caché non plus que sa patiente était gênée par le fait que sa dent 11 était devenue grise et que ses dents étaient déjà un peu déchaussées avant l'accident. Il y a ainsi lieu d'accorder une sérieuse force probante à son avis médical, quand bien même il s'agit du médecin-traitant de l'assurée. Sur la base de cette appréciation médicale, la chambre de céans estime qu'il est suffisamment établi, avec le degré de vraisemblance prépondérante requis, que le traitement, devisé le 11 septembre 2013 par le Dr B______, est en lien de causalité naturelle avec la chute subie par l'assurée le 25 novembre 2011. b. L'intimée n'a pas contesté que cette chute était un accident au sens de l'art. 4 LPGA et a reconnu, à tout le moins dans un premier temps, un lien causal entre cet</w:t>
      </w:r>
    </w:p>
    <w:p>
      <w:r>
        <w:t>A/4012/2014 - 13/15 - accident et l'atteinte à la dent 11 de l'assurée, puisqu'elle a accepté de prendre en charge le premier traitement de racine effectué par le Dr B______. L'intimée a, en revanche, refusé de prendre en charge le second traitement de cette dent, après l'échec du traitement de racine, considérant qu'il n'était pas lien de causalité naturelle et adéquate avec l'accident, en se fondant sur l'avis de son médecin-dentiste conseil du 4 février 2014. Ce dernier a reçu l'assurée en consultation le 30 janvier 2014 et a constaté que ses dents restantes de l'arcade supérieure présentaient une parodontite généralisée, qui devait être qualifiée de moyenne à sévère, puisqu'une attelle parodontale avait été confectionnée avant l'accident et que les poches parodontales mesurées étaient souvent supérieures à 5 mm. Il estimait en conséquence que le traitement envisagé par le Dr B______ était la conséquence d'une situation parodontale défectueuse sans lien avec l'accident. Les conclusions du médecin-dentiste conseil de l'intimé se fondent sur une prémisse erronée, à savoir que l'assurée était porteuse d'une attelle parodontale, ce qui n'était pas le cas, selon la Dresse D______, qui a indiqué que l'attelle qui se trouvait dans la bouche de l'assurée avait pour but de maintenir les dents en place, après le traitement orthodontique qu'elle lui avait prodigué entre 2001 et 2007. Le médecin-dentiste conseil de l'intimée a encore relevé que la première plainte de l'assurée était le changement de teinte de sa dent 11, qui avait été dévitalisée, et qu'elle n'avait indiqué souffrir de cette dent que sur demande de sa part. S'il n'est pas contestable que l'assurée souffre probablement de l'aspect de sa dent 11, il est néanmoins établi que cette dent est douloureuse tant par les déclarations de l'assurée que par les rapports médicaux de son médecin-dentiste traitant. Le médecin-dentiste conseil de l'intimée a lui-même constaté que l'assurée avait des douleurs à cette dent. Le fait qu'elles lui sont apparues moins importantes que celles ressenties à la dent 12 est irrelevant. Ainsi, le traitement de la dent 11 n'est pas justifié uniquement pour des raisons esthétiques, comme l'a soutenu l'intimée, mais en raison des douleurs ressenties à cette dent par l'assurée à la mastication. Il résulte des considérations qui précèdent que les conclusions du médecin-dentiste conseil de l'intimée ne remettent pas sérieusement en cause celles de son médecin- traitant. c. On ne saurait retenir que l'état maladif antérieur est revenu au stade où il se trouvait avant l'accident (statu quo ante), dès lors que l'assurée a précisé, qu'avant celui-ci, elle ne souffrait pas des dents en général, et de la dent 11 en particulier, ce qui est corroboré par le fait qu'elle n'éprouvait pas la nécessité d'être suivie par un dentiste, alors que depuis l'accident, elle est suivie par le Dr B______. Le médecin- dentiste conseil n'a pas rendu vraisemblable qu'avant l'accident déjà la dent 11 ne remplissait plus sa fonction masticatoire. d. Il n'apparaît pas non plus que la dent aurait été atteinte, tôt au tard, même sans l'accident, par suite d'un développement ordinaire de la parodontose (statu quo</w:t>
      </w:r>
    </w:p>
    <w:p>
      <w:r>
        <w:t>A/4012/2014 - 14/15 - sine). En effet, selon le médecin-dentiste traitant de l'assurée, la parodontose dont elle souffre est soignée et, dans ce cas, la maladie ne provoque pas la perte des dents. Il est, en outre, établi, que la parodontose n'est pas responsable des dents déjà manquantes dans la bouche de l'assurée. En effet, la Dresse D______ a indiqué, de façon convaincante, que l'édentation était déjà présente dans la bouche de l'assurée avant son traitement orthodontique, qui n'aurait pu être effectué en présence de parodontose. e. Même si, par hypothèse, on retenait que la parodontose a également eu un rôle causal dans l'atteinte de la dent, l'intimée devrait prendre le traitement en cause en charge, car il suffit que l'accident soit une des causes ou une cause partielle de la lésion pour que l'assurance-accidents doive intervenir. f. Un lien de causalité naturelle et adéquate entre l'accident et le traitement doit ainsi être admis.</w:t>
      </w:r>
    </w:p>
    <w:p>
      <w:r>
        <w:rPr>
          <w:b/>
        </w:rPr>
        <w:t>E. 17</w:t>
      </w:r>
    </w:p>
    <w:p>
      <w:r>
        <w:t>novembre 2014 doit par conséquent être annulée.</w:t>
      </w:r>
    </w:p>
    <w:p>
      <w:r>
        <w:rPr>
          <w:b/>
        </w:rPr>
        <w:t>E. 18</w:t>
      </w:r>
    </w:p>
    <w:p>
      <w:r>
        <w:t>La procédure est gratuite (art. 61 let. a LPGA). Représentée par un mandataire et obtenant gain de cause, la recourante a droit à une indemnité, à titre de participation à ses frais et dépens, qui sera fixée à CHF 2'500.- (art. 61 let. g LPGA ; art. 89H LPA ; art. 6 du règlement sur les frais, émoluments et indemnités en procédure administrative, du 30 juillet 1986 [RFPA – E 5 10.03]).</w:t>
      </w:r>
    </w:p>
    <w:p>
      <w:r>
        <w:t>A/4012/2014 - 15/15 -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