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ATAS/987/2021 vom 27. September 2021</w:t>
      </w:r>
    </w:p>
    <w:p>
      <w:r>
        <w:t>GE Cour de justice, 2021-09-27, FR</w:t>
      </w:r>
    </w:p>
    <w:p>
      <w:r>
        <w:rPr>
          <w:b/>
        </w:rPr>
        <w:t xml:space="preserve">Quelle: </w:t>
      </w:r>
      <w:r>
        <w:t>https://mcp.opencaselaw.ch/entscheid/ge_gerichte_ATAS_987_2021</w:t>
      </w:r>
    </w:p>
    <w:p>
      <w:r>
        <w:t>FR: GE_GERICHTE ATAS/987/2021 du 27 septembre 2021</w:t>
      </w:r>
    </w:p>
    <w:p>
      <w:r>
        <w:t>IT: GE_GERICHTE ATAS/987/2021 del 27 settembre 2021</w:t>
      </w:r>
    </w:p>
    <w:p>
      <w:pPr>
        <w:pStyle w:val="Heading2"/>
      </w:pPr>
      <w:r>
        <w:t>Volltext</w:t>
      </w:r>
    </w:p>
    <w:p>
      <w:r>
        <w:t>Siégeant : Catherine TAPPONNIER, Présidente</w:t>
      </w:r>
    </w:p>
    <w:p>
      <w:r>
        <w:t>RÉPUBLIQUE ET</w:t>
      </w:r>
    </w:p>
    <w:p>
      <w:r>
        <w:t>CANTON DE GEN ÈVE POUVOIR JUDICIAIRE</w:t>
      </w:r>
    </w:p>
    <w:p>
      <w:r>
        <w:t>A/3125/2021 ATAS/987/2021 COUR DE JUSTICE Chambre des assurances sociales Arrêt du 27 septembre 2021 4ème Chambre</w:t>
      </w:r>
    </w:p>
    <w:p>
      <w:r>
        <w:t>En la cause Monsieur A______, domicilié ______, à THÔNEX, comparant avec élection de domicile en l'étude de Maître Aude LONGET- CORNUZ</w:t>
      </w:r>
    </w:p>
    <w:p>
      <w:r>
        <w:t>recourant</w:t>
      </w:r>
    </w:p>
    <w:p>
      <w:r>
        <w:t>contre OFFICE DE L'ASSURANCE-INVALIDITÉ DU CANTON DE GENÈVE, sis rue des Gares 12, GENÈVE</w:t>
      </w:r>
    </w:p>
    <w:p>
      <w:r>
        <w:t>intimé</w:t>
      </w:r>
    </w:p>
    <w:p>
      <w:r>
        <w:t>A/3125/2021 - 2/2 - Vu la décision du 12 août 2021 octroyant une rente entière d’invalidité à partir du 1er octobre 2020, sur la base d’un degré d’invalidité de 100%, à Monsieur A______ (ci- après le recourant) ; Vu le recours interjeté le 14 septembre 2021 ; Attendu que par courrier du 22 septembre 2021, le conseil du recourant a indiqué que ce dernier retirait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