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ATAS/987/2017 vom 7. November 2017</w:t>
      </w:r>
    </w:p>
    <w:p>
      <w:r>
        <w:t>GE Cour de justice, 2017-11-07, FR</w:t>
      </w:r>
    </w:p>
    <w:p>
      <w:r>
        <w:rPr>
          <w:b/>
        </w:rPr>
        <w:t xml:space="preserve">Quelle: </w:t>
      </w:r>
      <w:r>
        <w:t>https://mcp.opencaselaw.ch/entscheid/ge_gerichte_ATAS_987_2017</w:t>
      </w:r>
    </w:p>
    <w:p>
      <w:r>
        <w:t>FR: GE_GERICHTE ATAS/987/2017 du 7 novembre 2017</w:t>
      </w:r>
    </w:p>
    <w:p>
      <w:r>
        <w:t>IT: GE_GERICHTE ATAS/987/2017 del 7 novembre 2017</w:t>
      </w:r>
    </w:p>
    <w:p>
      <w:pPr>
        <w:pStyle w:val="Heading2"/>
      </w:pPr>
      <w:r>
        <w:t>Erwägungen</w:t>
      </w:r>
    </w:p>
    <w:p>
      <w:r>
        <w:rPr>
          <w:b/>
        </w:rPr>
        <w:t>E. 32</w:t>
      </w:r>
    </w:p>
    <w:p>
      <w:r>
        <w:t>Par acte du 20 mars 2017, l’assurée a formé recours auprès de la chambre de céans contre ladite décision. Préalablement, elle a conclu à la mise en œuvre d’une expertise multidisciplinaire judiciaire, subsidiairement au renvoi du dossier à l’intimé pour instruction complémentaire. Principalement et sous suite de dépens, elle a conclu à l’octroi d’une rente entière d’invalidité fondée sur un degré d’invalidité de 100 % dès le 1er avril 2015 et subsidiairement, à l’octroi de mesures professionnelles. Elle a indiqué qu’en raison d’une suspicion d’un cancer du foie en cours d’examen, le traitement pour la polyarthrite rhumatoïde avait dû être arrêté.</w:t>
      </w:r>
    </w:p>
    <w:p>
      <w:r>
        <w:t>A/978/2017 - 10/29 - Elle a fait grief à l’intimé de pas avoir instruit complètement les faits - bien qu’il était entré en matière sur sa nouvelle demande - et de s’être fondé uniquement sur le rapport des HUG du 7 août 2015 pour déterminer sa capacité de travail dans une activité adaptée, qui contenait des réponses très brèves et non motivées. Au vu de l’importance et du nombre des diagnostics retenus, il était indispensable de procéder à une évaluation multidisciplinaire, respectivement à une expertise médicale avec un volet rhumatologique et un volet psychiatrique eu égard au diagnostic de fibromyalgie. Les limitations fonctionnelles avaient été si peu investiguées qu’il n’était pas possible de savoir dans quelle activité une capacité de travail pourrait subsister. Au vu de l’importance et du nombre de diagnostics, il était fort probable qu’elle présentait une baisse de rendement, question que l’intimé n’avait pas davantage investiguée. Elle ne comprenait pas pourquoi le salaire statistique retenu n’avait fait l’objet d’aucun abattement puisque la décision ne motivait pas ce point, alors qu’il convenait de tenir compte d’un abattement de 25 %. Elle considérait que sa capacité de travail était nulle dans toute activité dès lors que l’activité de nettoyeuse à 30 % qu’elle continuait à exercer n’était pas exigible. Elle a produit dans la procédure un chargé de pièces, notamment un rapport du Dr I______ du 20 décembre 2016 et un rapport de la Dresse K______ du 2 février 2017. - Selon le rapport du Dr I______ du 20 décembre 2016, l’état de santé de la recourante se péjorait malgré d’importants moyens thérapeutiques. Celle-ci présentait une polyarthrite séronégative nécessitant un traitement immunosuppresseur conséquent. Sous ce traitement, des synovites inflammatoires avaient été mises en évidence. Compte tenu d’importantes douleurs du rachis et de la scapula gauche, il était obligé d’augmenter sa thérapie. La capacité de travail était nulle dès ce jour. - Selon le rapport de la Dresse K______ du 2 février 2017 consécutif à la consultation du même jour, la recourante présentait actuellement une péjoration clinique puisqu’elle évoquait des douleurs diffuses qui touchaient toutes ses articulations et tous ses muscles avec une fatigue importante, un état dépressif et des troubles alimentaires avec accès de boulimie. En raison de douleurs diffuses des pieds, des chevilles, des talons et d’une tuméfaction de la malléole externe gauche, elle avait été examinée par le docteur Q______, rhumatologue FMH, début décembre, qui avait pratiqué une échographie. Cette dernière avait mis en évidence une synovite de l’articulation métatarso-phalangienne (MTP) 4 à gauche, des MTP 3 et 4 à droite, de l’articulation naviculo-cunéiforme médiale à gauche et de la quatrième métatarso-cuboïdienne à droite avec une tendinopathie achilléenne droite. Au vu des résultats échographiques qui montraient la présence de synovite et de l’effet positif de la Prednisone sur ses douleurs, il apparaissait qu’une partie des douleurs était d’allure inflammatoire, bien qu’une autre composante fût liée à sa</w:t>
      </w:r>
    </w:p>
    <w:p>
      <w:r>
        <w:t>A/978/2017 - 11/29 - fibromyalgie et à son état dépressif. La Dresse K______ l’avait encouragée à voir un psychiatre.</w:t>
      </w:r>
    </w:p>
    <w:p>
      <w:r>
        <w:rPr>
          <w:b/>
        </w:rPr>
        <w:t>E. 33</w:t>
      </w:r>
    </w:p>
    <w:p>
      <w:r>
        <w:t>Dans sa réponse du 19 avril 2017, l’intimé a conclu au rejet du recours. Il s’est rallié à l’appréciation du SMR du 13 avril 2017 compte tenu de ses explications détaillées et convaincantes et a maintenu ses conclusions relatives à l’évaluation de la capacité de travail de la recourante. La situation médicale de la recourante avait été parfaitement élucidée, de sorte qu’il lui avait accordé en pleine connaissance de cause une rente entière d’invalidité limitée dans le temps. Se référant au principe de l’appréciation anticipée des preuves, il a considéré qu’il n’y avait aucun motif de mettre en œuvre une instruction complémentaire. S’agissant du calcul du taux d’invalidité, un abattement de 25 % ne revêtait pas un caractère général applicable et il convenait de tenir compte de toutes les circonstances du cas particulier pour déterminer si et dans quelle mesure il convenait d’appliquer un tel abattement. Il ressortait du mandat de réadaptation du 14 avril 2016 et de la détermination du degré d’invalidité du 7 octobre 2016 qu’il n’y avait pas lieu de tenir compte d’un abattement, ce d’autant plus que la recourante ne mentionnait pas les critères qui devraient, selon elle, entrer en considération. Quoi qu’il en fût, si l’on tenait compte « des limitations dues au handicap par une réduction de la capacité de travail admise », lesdites limitations ne pouvaient pas être à nouveau prises en considération dans le cadre de l’abattement. Dans la mesure où la baisse de rendement était déjà incluse dans l’évaluation de la capacité de travail de la recourante, elle ne pouvait pas être répercutée une nouvelle fois sur le revenu d’invalidité. S’agissant des mesures professionnelles, les limitations fonctionnelles retenues n’empêchaient pas la recourante d’exercer à 50 % une activité adaptée accessible sans formation particulière. Un marché équilibré du travail offrait une palette suffisamment large d’activités non qualifiées et adaptées aux limitations de la recourante sans qu’il fût nécessaire de déterminer précisément quelles activités elle serait capable d’exercer. Selon l’avis SMR du 13 avril 2017, s’agissant de l’expertise pluridisciplinaire requise, la recourante avait déjà fait l’objet d’une expertise rhumatologique par le Dr J______ le 17 février 2015 et d’une expertise psychiatrique par le Dr L______ le 21 mai 2015. Le SMR avait évalué globalement la capacité de travail de la recourante en tenant compte de l’avis de ses médecins traitants, notamment des spécialistes en immunologie. La capacité de travail de 50 % retenue par le SMR tenait déjà compte d’une baisse de rendement liée aux douleurs. Le rapport du Dr I______ du 20 décembre 2016 faisait état d’une polyarthrite séronégative nécessitant un traitement immunosuppresseur conséquent, ce dont le SMR avait tenu compte dans son évaluation de la capacité de travail. Le rapport de la Dresse K______ du 2 février 2017 mentionnait un status à la consultation superposable à celui de 1er septembre 2016 avec l’absence de synovite. Ce médecin relevait que la recourante bien qu’elle rapportait des douleurs sacro-iliaques parvenait à toucher ses doigts au sol. Par conséquent, on pouvait conclure que la recourante avait connu</w:t>
      </w:r>
    </w:p>
    <w:p>
      <w:r>
        <w:t>A/978/2017 - 12/29 - une aggravation de son état de santé ayant motivé la modification du traitement, mais que cette aggravation était temporaire en l’absence de synovite ou de tuméfaction au status. La polyarthrite rhumatoïde évoluant par poussée, la capacité de travail de 50 % retenue par le SMR tenait déjà compte des poussées inflammatoires.</w:t>
      </w:r>
    </w:p>
    <w:p>
      <w:r>
        <w:rPr>
          <w:b/>
        </w:rPr>
        <w:t>E. 34</w:t>
      </w:r>
    </w:p>
    <w:p>
      <w:r>
        <w:t>Dans sa réplique du 15 mai 2017, la recourante a observé que l’expertise du Dr J______ et celle du Dr L______ n’avaient pas été mises en œuvre par l’intimé, mais par l’assureur perte de gain, qui plus était séparément. Par conséquent, il n’y avait eu aucune appréciation consensuelle et les éléments pertinents établis par la nouvelle jurisprudence en matière de fibromyalgie n’avaient pas pu être pris en compte dès lors que ces expertises étaient antérieures à ladite jurisprudence. De plus, ces expertises étaient désormais anciennes puisqu’elles dataient de plus de deux ans. L’importance des différentes limitations fonctionnelles justifiait manifestement la prise en compte d’un abattement. L’application de la méthode mixte était discriminatoire et avait été remise en cause par la Cour européenne des droits de l’homme (ci-après : CEDH) dans son arrêt du 2 février 2017 (Di Trizio c. Suisse). Par conséquent, si son incapacité de travail dans toute activité ne devait pas être reconnue, l’évaluation de son degré d’invalidité selon la méthode mixte devait être abandonnée au profit d’une méthode non discriminatoire. La recourante a persisté intégralement dans les termes de son recours.</w:t>
      </w:r>
    </w:p>
    <w:p>
      <w:r>
        <w:rPr>
          <w:b/>
        </w:rPr>
        <w:t>E. 35</w:t>
      </w:r>
    </w:p>
    <w:p>
      <w:r>
        <w:t>Dans sa duplique du 30 mai 2017, l’intimé a répété qu’il se ralliait intégralement aux avis médicaux du SMR qui s’était fondé sur l’ensemble des pièces médicales du dossier pour apprécier la capacité de travail de la recourante. S’agissant de la méthode mixte, l’office fédéral des assurances sociales (OFAS) avait considéré dans une lettre circulaire du 31 octobre 2016 qu’elle ne devait être considérée comme discriminatoire que dans des circonstances similaires à celles du cas Di Trizio, à savoir lorsque la révision de la rente ou le premier octroi de rente était couplé à une réduction ou une limitation dans le temps de la rente et que la réduction du temps de travail était justifiée par des raisons familiales (garde des enfants mineurs). Cette position avait été confirmée par le Tribunal fédéral dans un arrêt du 20 décembre 2016. Dans le cas de la recourante, les conditions permettant d’exclure l’application de la méthode mixte n’étaient pas réalisées. L’intimé a confirmé ses conclusions précédentes.</w:t>
      </w:r>
    </w:p>
    <w:p>
      <w:r>
        <w:rPr>
          <w:b/>
        </w:rPr>
        <w:t>E. 36</w:t>
      </w:r>
    </w:p>
    <w:p>
      <w:r>
        <w:t>Dans une nouvelle écriture du 13 juin 2017, la recourante a observé s’agissant des rapports de la Dresse K______ pris en compte dans le cadre de la décision de l’intimé que celui du 15 mai 2015 ne se prononçait pas sur la question de sa capacité de travail et que celui du 7 août 2015 n’abordait qu’extrêmement succinctement cette question. Ce dernier affirmait sans aucune motivation que sa capacité de travail dans l’activité de nettoyeuse était inconnue et que celle dans une activité adaptée aux limitations fonctionnelles serait de 50 %, sans qu’on sût depuis quelle date et quelles étaient lesdites limitations fonctionnelles. Cette situation ne semblait en outre pas correspondre aux rapports postérieurs de la Dresse K______,</w:t>
      </w:r>
    </w:p>
    <w:p>
      <w:r>
        <w:t>A/978/2017 - 13/29 - puisque celui du 1er septembre 2016 indiquait que le taux d’activité professionnelle de 30 % était déjà difficile à maintenir et que celui du 2 février 2017 faisait état d’une péjoration clinique. Par conséquent, il y avait lieu de procéder à une instruction plus détaillée. S’agissant de l’application discriminatoire de la méthode mixte, le Conseil fédéral avait mis en consultation un projet de règlement afin de supprimer les conséquences néfastes de la double prise en compte du taux d’activité partiel. Par conséquent, le Conseil fédéral confirmait que l’ensemble de la méthode mixte était discriminatoire dans son application actuelle et non seulement les cas de révision identiques à l’affaire Di Trizio, de sorte qu’il y avait lieu de renoncer, déjà aujourd’hui, à l’application de dispositions considérées comme discriminatoires.</w:t>
      </w:r>
    </w:p>
    <w:p>
      <w:r>
        <w:rPr>
          <w:b/>
        </w:rPr>
        <w:t>E. 37</w:t>
      </w:r>
    </w:p>
    <w:p>
      <w:r>
        <w:t>Le 10 octobre 2017, la chambre de céans a informé les parties de son intention de mettre en œuvre une expertise pluridisciplinaire auprès de la polyclinique universitaire à Lausanne, confiée aux docteurs R______, spécialiste FMH en médecine interne, S______, rhumatologue FMH, et T______, psychiatre et psychothérapeute FMH. Elle leur a communiqué les questions qu’elle avait l’intention de poser aux experts, tout en leur impartissant un délai pour compléter celles-ci et faire valoir une éventuelle cause de récusation.</w:t>
      </w:r>
    </w:p>
    <w:p>
      <w:r>
        <w:rPr>
          <w:b/>
        </w:rPr>
        <w:t>E. 38</w:t>
      </w:r>
    </w:p>
    <w:p>
      <w:r>
        <w:t>Dans ses écritures des 12 et 18 octobre 2017, la recourante a indiqué qu’elle n’avait pas de motif de récusation à l’encontre des experts et qu’elle souhaitait compléter la mission d’expertise en posant des questions relatives à la sphère ménagère.</w:t>
      </w:r>
    </w:p>
    <w:p>
      <w:r>
        <w:rPr>
          <w:b/>
        </w:rPr>
        <w:t>E. 39</w:t>
      </w:r>
    </w:p>
    <w:p>
      <w:r>
        <w:t>Dans son écriture du 25 octobre 2017, l’intimé s’est opposé à la mise en œuvre d’une expertise pluridisciplinaire au motif que, faute de motivation à ce sujet, il n’était pas en mesure de se prononcer sur la légitimité d’un tel acte d’instruction. Au surplus, il n’avait pas de motif de récusation à l’encontre des experts.</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A/978/2017 - 14/29 - modification du point de vue de leur contenu, de sorte que la jurisprudence développée à leur propos peut être reprise et appliquée (ATF 130 V 343 consid. 3). 3. Les modifications du 18 mars 2011 de la loi fédérale sur l'assurance-invalidité (révision 6a), entrées en vigueur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17 février 2017, le droit éventuel aux prestations doit être examiné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56 LPGA; art. 62 al. 1 de la de loi sur la procédure administrative du 12 septembre 1985 [LPA - E 5 10]). Interjeté dans la forme et le délai prévus par la loi, le recours est recevable (art. 56 ss LPGA et 62 ss LPA). 5. Le litige porte sur le droit de la recourante à une rente entière d’invalidité et à des mesures professionnelles, plus particulièrement sur la question de savoir si, au vu de son état de santé, elle dispose d’une capacité de travail résiduelle dans une activité adaptée depuis le 7 août 2015. 6. En vertu de l’art. 28 al. 1 LAI, l’assuré a droit à une rente entière s’il est invalide à 70% au moins, à un trois-quarts de rente s'il est invalide à 60% au moins, à une demi-rente s’il est invalide à 50% au moins, ou à un quart de rente s’il est invalide à 40% au moins.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A/978/2017 - 15/29 - 7.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w:t>
      </w:r>
    </w:p>
    <w:p>
      <w:r>
        <w:t>A/978/2017 - 16/29 -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141 V 574 consid. 5.2 et ATF 136 V 279 consid. 3.2.3). En revanche, ils ne sont pas applicables par analogie à la fatigue liée au cancer (cancer-related Fatigue) (ATF 139 V 346 consid. 3; arrêt du Tribunal fédéral 9C_73/2013 du 2 septembre 2013 consid. 5). 9.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w:t>
      </w:r>
    </w:p>
    <w:p>
      <w:r>
        <w:t>A/978/2017 - 17/29 -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10.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w:t>
      </w:r>
    </w:p>
    <w:p>
      <w:r>
        <w:t>A/978/2017 - 18/29 -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w:t>
      </w:r>
    </w:p>
    <w:p>
      <w:r>
        <w:t>A/978/2017 - 19/29 -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t>A/978/2017 - 20/29 - 11.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w:t>
      </w:r>
    </w:p>
    <w:p>
      <w:r>
        <w:t>A/978/2017 - 21/29 -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w:t>
      </w:r>
    </w:p>
    <w:p>
      <w:r>
        <w:t>A/978/2017 - 22/29 -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t>A/978/2017 - 23/29 -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13. En l’espèce, il ressort du rapport de la Dresse K______ du 2 février 2017 que la recourante présente des douleurs diffuses dont une partie est d’allure inflammatoire, respectivement liée à une polyarthrite séronégative, et l’autre est en lien avec une fibromyalgie et un état dépressif. Dans un avis du 20 octobre 2015, le médecin SMR indique qu’il a évalué à 50 % la capacité de travail de la recourante dans une activité adaptée et à 0 % celle dans l’activité habituelle de nettoyeuse, sur la base des réponses de la Dresse K______ du 7 août 2015. Puis, dans un nouvel avis du 13 avril 2017, le médecin SMR explique qu’il a évalué globalement la capacité de travail de la recourante en tenant compte de l’avis de ses médecins traitants, notamment de la spécialiste en immunologie. Autrement dit, il apparaît qu’il n’a retenu que le diagnostic de polyarthrite rhumatoïde séronégative pour apprécier la capacité de travail de la recourante, puisque cette affection fait seule l’objet de la consultation auprès de l’unité d’immunologie des HUG, alors que la recourante souffre également d’une fibromyalgie et de troubles psychiques qui n’ont pas été évalués par ladite unité, mais seulement évoqués par celle-ci. Pour finir, dans sa duplique, l’intimé soutient que le SMR a tenu compte de tous les rapports médicaux pour évaluer la capacité de travail de la recourante dans une activité adaptée, ce qui sous-entend qu’il s’est également basé sur les expertises des Drs J______ et L______. Contrairement à ce que soutient la recourante, le fait que l’intimé ait fondé son appréciation sur des expertises ordonnées par l’assureur perte de gain n’a pas d’incidence sur leur valeur probante. En effet, si la jurisprudence a établi des directives sur l'appréciation de certaines formes de rapports ou d'expertises médicaux (ATF 135 V 465 consid. 4.4 et la référence), elle n'a jamais entendu créer une hiérarchie rigide entre les différents moyens de preuve disponibles. L'appréciation d'une situation médicale déterminée ne saurait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w:t>
      </w:r>
    </w:p>
    <w:p>
      <w:r>
        <w:t>A/978/2017 - 24/29 - médecin se trouvant dans un rapport de subordination vis-à-vis d'un assureur. De même, le simple fait qu'un certificat médical est établi à la demande d'une partie ne justifie pas, en soi, des doutes quant à sa valeur probante; une expertise privée peut également valoir comme moyen de preuve. Pour qu'un avis médical puisse être écarté, il est nécessaire qu'il existe des circonstances particulières qui permettent de justifier objectivement les doutes émis quant à l'impartialité ou au bien-fondé de l'évaluation (arrêt du Tribunal fédéral 9C_575/2015 du 23 mars 2016 consid. 5.2 et la référence). Toutefois, ces expertises n’ont pas de valeur probante pour d’autres raisons. En effet, l’expertise du Dr J______ se base sur une prémisse erronée, à savoir que le diagnostic de polyarthrite rhumatoïde n’est que possible et qu’il n’existe aucun argument radioclinique et biologique pour le confirmer, alors que tant les examens postérieurs que les effets cliniques lors de traitements anti-inflammatoires ont confirmé ce diagnostic. En outre, elle ne repose pas sur un dossier complet, puisqu’elle ne tient compte que des quelques rapports médicaux transmis par l’assureur perte de gain, sans avoir eu à disposition le dossier médical de l’intimé, notamment les rapports de l’unité d’immunologie des HUG. Quant au rapport d’expertise du Dr L______ du 21 mai 2015, il se fonde également sur un dossier incomplet puisque le dossier transmis par l’assureur perte de gain ne comporte pas le dossier médical de l’intimé, respectivement les rapports du Dr E______, psychiatre traitant. Par ailleurs, il évalue la capacité de travail de la recourante sur la base des anciens critères jurisprudentiels en matière de fibromyalgie. Or, une nouvelle jurisprudence ou un changement de celle-ci s'appliquent immédiatement et vaut pour les cas futurs, ainsi que pour les affaires pendantes devant un tribunal au moment de l'adoption de la nouveauté ou du changement (ex nunc et pro futuro; ATF 140 V 154 consid. 6). A fortiori, une nouvelle jurisprudence s’applique immédiatement lorsqu’elle intervient avant le prononcé de la décision. Par conséquent, la nouvelle jurisprudence du Tribunal fédéral de l’ATF 141 V 281 doit être prise en considération pour résoudre le présent litige, étant précisé que le rapport d’expertise du Dr L______ ne permet pas une évaluation concluante à la lumière des indicateurs déterminants (cf. ATF 141 V 281 consid. 8). En effet, il n'est pas possible de se faire une idée précise de l'interaction entre les troubles psychiques, la fibromyalgie et la polyarthrite rhumatoïde diagnostiqués par les experts et la Dresse K______, des indications précises sur le développement et la structure de la personnalité de la recourante faisant défaut. Il n’est pas davantage possible de déterminer si les ressources personnelles de la recourante sont diminuées par l'existence de comorbidités psychiatriques et somatiques justifiant la reconnaissance de limitations fonctionnelles puisque le rapport d’expertise ne contient aucune indication sur les ressources de la recourante et sa capacité à les mobiliser, au regard d'éventuelles limitations des niveaux d'activités dans les domaines comparables de la vie. Il n’aborde pas davantage les fonctions complexes du Moi, notamment le contrôle des affects. Il manque également dans l’appréciation du Dr L______, des éléments suffisants pour se faire une idée sur la</w:t>
      </w:r>
    </w:p>
    <w:p>
      <w:r>
        <w:t>A/978/2017 - 25/29 - cohérence, du point de vue du comportement. De plus, ces expertises ont été mises en œuvre séparément et à trois mois d’intervalle. Par conséquent, il ne s’agit pas d’une expertise interdisciplinaire permettant de tenir compte tant des aspects rhumatologiques et psychiques telle que le requière la jurisprudence en matière de fibromyalgie lorsque les nombreux spécialistes consultés ne sont pas parvenus à poser un diagnostic clair et précis (ATF 132 V 65 consid. 4.3; arrêt du Tribunal fédéral 9C_745/2010 du 30 mars 2011 consid. 2.2; arrêt du Tribunal fédéral de assurances I 652/04 du 3 avril 2006 consid. 2.3). Aussi, au vu de leurs lacunes et défauts, le SMR ne pouvait pas tenir compte de ces rapports d’expertise pour apprécier la capacité de travail de la recourante dans une activité adaptée. De plus, faute de reposer sur une expertise bidisciplinaire rhumatologique et psychiatrique, son évaluation n’a pas de valeur probante. 14.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En l’espèce, au vu de l’absence de valeur probante des deux rapports d’expertise et faute d’une expertise pluridisciplinaire rhumatologique et psychiatrique réalisée selon les nouveaux critères jurisprudentiels - qui s’imposait d’autant plus que les nombreux spécialistes consultés ne sont pas parvenus à poser un diagnostic clair et précis -, l’intimé aurait dû procéder à des investigations complémentaires au niveau médical, ce qu’il n’a pas fait, de sorte que son instruction de l’état de fait est lacunaire. Par conséquent, même si le renvoi à l’intimé serait justifié au vu de cette situation, toutefois, pour économie de procédure, il convient d’ordonner une expertise judiciaire tri-disciplinaire de médecine interne, de rhumatologie et de psychiatrie. Enfin la mission d’expertise sera complétée avec les questions proposées par la recourante.</w:t>
      </w:r>
    </w:p>
    <w:p>
      <w:r>
        <w:t>A/978/2017 - 26/29 - PAR CES MOTIFS, LA CHAMBRE DES ASSURANCES SOCIALES : Statuant préparatoirement 1. Ordonne une expertise psychiatrique et rhumatologique de Madame A______. 2. Commet à ces fins les docteurs R______, FMH médecine interne, S______, FMH rhumatologie et T______, FMH psychiatrie. 3. Dit que la mission d’expertise sera la suivante : a) prendre connaissance du dossier de la cause; b) si nécessaire, prendre tous renseignements auprès des médecins ayant traité l’assurée; c) examiner et entendre l’assurée, après s’être entourés de tous les éléments utiles, au besoin d’avis d’autres spécialistes; d) si nécessaire, ordonner d’autres examens. 4. Charge chacun des experts d’établir un rapport détaillé et de répondre aux questions suivantes : 1. Anamnèse détaillée. 2. Plaintes et données subjectives de l’assurée. 3. Status clinique et constatations objectives. 4. Diagnostics selon la classification internationale. Précisez quels critères de classification sont remplis et de quelle manière (notamment l’étiologie et la pathogénèse). 5. Depuis quand les différentes atteintes sont-elles présentes ? 6. Les plaintes sont-elles objectivées ?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A/978/2017 - 27/29 - 9. Dans l’affirmative, considérez-vous que cela suffise à exclure une atteinte à la santé significative ? 10. Quels ont été les traitements entrepris et avec quel succès (évolution et résultats des thérapies) ? 11. L’assurée a-t-elle fait preuve de résistance à l’égard des traitements proposés ? La compliance est-elle bonne ? 12. Dans quelle mesure les traitements ont-ils été mis à profit ou négligés ? 13. Les limitations du niveau d’activité sont-elles uniformes dans tous les domaines (professionnel mais aussi personnel) ? Quel est le niveau d’activité sociale et comment a-t-il évolué depuis la survenance de l’atteinte à la santé ? 14. Mentionner, pour chaque diagnostic posé, les limitations fonctionnelles qu’il entraîne, a) dans l’activité habituelle b) dans une activité adaptée. 15. Mentionner globalement les conséquences des divers diagnostics retenus sur la capacité de travail de l’assurée, en pourcent, a) dans l’activité habituelle b) dans une activité adaptée. 16. Dater la survenance de l’incapacité de travail durable, le cas échéant, indiquer l'évolution de son taux et décrire son évolution. 17. Évaluer l'exigibilité, en pourcent, d'une activité lucrative adaptée, indiquer depuis quand une telle activité est exigible et quel est le domaine d'activité adapté. 18. Dire s'il y a une diminution de rendement et la chiffrer. 19. Évaluer la possibilité d'améliorer la capacité de travail par des mesures médicales. Indiquer quelles seraient les propositions thérapeutiques et leur influence sur la capacité de travail. 20. Commenter et discuter les avis médicaux du SMR, des experts s’étant déjà prononcés et des médecins traitants et indiquer - cas échéant - pour quelles raisons ces avis sont confirmés ou écartés. 21. Formuler un pronostic global. 22. Toute remarque utile et proposition des experts. 5. S'agissant plus particulièrement des troubles psychiques, charge l’expert psychiatre de répondre également aux questions suivantes :</w:t>
      </w:r>
    </w:p>
    <w:p>
      <w:r>
        <w:t>A/978/2017 - 28/29 -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6. i) S'agissant de la sphère ménagère, veuillez mentionner l’impact de chaque diagnostic posé sur la capacité de l’assurée à tenir son ménage, en particulier s’agissant des domaines suivants : a) Conduite du ménage (planification/organisation/répartition du travail/contrôle); b) Alimentation (préparation/cuisson/service/travaux de nettoyage de la cuisine/provisions); c) Entretien du logement (épousseter/passer l’aspirateur/entretenir les sols/nettoyer les vitres/faire les lits); d) Emplettes et courses diverses (poste/assurances/services officiels); e) Soins aux enfants ou aux autres membres de la famille; f) Divers (soins infirmiers/entretien des plantes et des jardins/garde des animaux domestiques/confection de vêtements/activité d’utilité publique/formation complémentaire/création artistique. ii) Pour le cas où les experts devraient parvenir à la conclusion que l’assurée conserve une capacité de travail partielle sur le plan professionnel, que ce soit dans l’activité habituelle ou dans une activité adaptée, veuillez indiquer si en cas de mise effective en valeur d’une telle capacité, il en découlerait des répercussions plus importantes sur l’activité de tenue du ménage ? Si oui, dans quelle mesure et pour quelle activité ménagère spécifique ?</w:t>
      </w:r>
    </w:p>
    <w:p>
      <w:r>
        <w:t>A/978/2017 - 29/29 - 7. Invite les experts à faire une appréciation consensuelle du cas s’agissant de toutes les problématiques ayant des interférences entre-elles, notamment l’appréciation de la capacité de travail résiduelle. 8. Invite les experts à déposer à leur meilleure convenance un rapport en trois exemplaires à la chambre de céans. 9. Réserve le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