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ATAS/987/2016 vom 28. November 2016</w:t>
      </w:r>
    </w:p>
    <w:p>
      <w:r>
        <w:t>GE Cour de justice, 2016-11-28, FR</w:t>
      </w:r>
    </w:p>
    <w:p>
      <w:r>
        <w:rPr>
          <w:b/>
        </w:rPr>
        <w:t xml:space="preserve">Quelle: </w:t>
      </w:r>
      <w:r>
        <w:t>https://mcp.opencaselaw.ch/entscheid/ge_gerichte_ATAS_987_2016</w:t>
      </w:r>
    </w:p>
    <w:p>
      <w:r>
        <w:t>FR: GE_GERICHTE ATAS/987/2016 du 28 novembre 2016</w:t>
      </w:r>
    </w:p>
    <w:p>
      <w:r>
        <w:t>IT: GE_GERICHTE ATAS/987/2016 del 28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A/3486/2015 - 11/28 -</w:t>
      </w:r>
    </w:p>
    <w:p>
      <w:r>
        <w:rPr>
          <w:b/>
        </w:rPr>
        <w:t>E. 4</w:t>
      </w:r>
    </w:p>
    <w:p>
      <w:r>
        <w:t>Le délai de recours est de 30 jours (art. 60 al. 1 LPGA). Interjeté dans la forme et le délai prévus par la loi, le recours est recevable, en vertu des art. 56ss LPGA.</w:t>
      </w:r>
    </w:p>
    <w:p>
      <w:r>
        <w:rPr>
          <w:b/>
        </w:rPr>
        <w:t>E. 5</w:t>
      </w:r>
    </w:p>
    <w:p>
      <w:r>
        <w:t>Le litige porte, d'une part, sur le degré d'invalidité du recourant, singulièrement de savoir s'il peut prétendre à l'octroi d'une rente, et d'autre part s'il a droit à des mesures professionnelles.</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L’assurance-invalidité applique le principe selon lequel la réadaptation prime la rente. Ainsi, les mesures de réadaptation ont une priorité de principe sur la rente et, dès lors, un droit à la rente est exclu aussi longtemps que des mesures de réadaptation peuvent influer sur l’invalidité au point de la faire tomber au-dessous du niveau justifiant l’octroi d’une rente (Circulaire sur l’invalidité et l’impotence dans l’assurance-invalidité, publiée par l’Office fédéral des assurances sociales [ci-après l’OFAS], valable à partir du 1er janvier 2015 [ci-après CIIAI] ch. 1045 et les références). Ce principe selon lequel «la réadaptation prime la rente» a pour effet que la rente ne doit en principe entrer en ligne de compte qu’à la suite d’une mesure de réadaptation, voire à la suite de l’indemnité journalière correspondante (CIIAI ch. 9001). Le droit à une rente ne peut en principe prendre naissance qu’à l’issue des mesures de réadaptation. Avant ce moment, une rente ne peut être attribuée, le cas échéant avec effet rétroactif, que si l’assuré n’est pas (encore) susceptible de réadaptation ou si des mesures d’instruction visant à mesurer la capacité de réadaptation sont effectuées et que leur résultat démontre que la réadaptation n’est pas possible (CIIAI ch. 9002 et les références).</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w:t>
      </w:r>
    </w:p>
    <w:p>
      <w:r>
        <w:t>A/3486/2015 - 12/28 -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 En effet, l'équivalence approximative des possibilités de gain offertes par l'ancienne activité et par la nouvelle ne saurait être réalisée à long terme</w:t>
      </w:r>
    </w:p>
    <w:p>
      <w:r>
        <w:t>A/3486/2015 - 13/28 -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w:t>
      </w:r>
    </w:p>
    <w:p>
      <w:r>
        <w:rPr>
          <w:b/>
        </w:rPr>
        <w:t>E. 9</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10</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A/3486/2015 - 14/28 -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A/3486/2015 - 15/28 -</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w:t>
      </w:r>
    </w:p>
    <w:p>
      <w:r>
        <w:t>A/3486/2015 - 16/28 -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w:t>
      </w:r>
    </w:p>
    <w:p>
      <w:r>
        <w:t>A/3486/2015 - 17/28 -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14</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w:t>
      </w:r>
    </w:p>
    <w:p>
      <w:r>
        <w:t>A/3486/2015 - 18/28 -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w:t>
      </w:r>
    </w:p>
    <w:p>
      <w:r>
        <w:t>A/3486/2015 - 19/28 - SVR 2010 IV n. 49 p. 151, consid. 3.5; arrêt du Tribunal fédéral 8C_760/2011 du 26 janvier 2012 consid. 3).</w:t>
      </w:r>
    </w:p>
    <w:p>
      <w:r>
        <w:rPr>
          <w:b/>
        </w:rPr>
        <w:t>E. 18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19</w:t>
      </w:r>
    </w:p>
    <w:p>
      <w:r>
        <w:t>En l'espèce, le recourant reproche à l'intimé de ne pas avoir apprécié correctement son degré d'invalidité. S'il ne conteste pas le principe de l'application des tabelles statistiques déterminées par l'ESS, il fait en revanche grief à l'intimé de ne pas avoir appliqué les bonnes rubriques de la tabelle TA1, retenant dans la détermination du revenu sans invalidité et du revenu avec invalidité la même ligne du tableau, soit la ligne « total secteur privé », avec pour conséquence un revenu hypothétique identique dans un cas comme dans l'autre, qui aboutit en l'occurrence à la détermination d'un taux d'invalidité nul. Il estime que l'intimé aurait dû, dans le cas d'espèce, retenir, pour ce qui est de la détermination du salaire sans invalidité celui du secteur de la construction (CHF 5'430.-), domaine le plus proche de celui dans lequel le recourant accomplissait un apprentissage au moment où il a dû l'interrompre en raison de son atteinte à la santé, et prendre en considération, pour la détermination du revenu avec invalidité, celui, général, du secteur des services (médiane du salaire mensuel brut pour des activités de service et des tâches ne nécessitant pas de formation CHF 4'760.-), et non sur la statistique totale qui tient compte du secteur de la production où les activités professionnelles répertoriées sont trop physiques pour le recourant. Sur le principe, force est de constater que l'intimé a correctement appliqué le principe jurisprudentiel rappelé ci-dessus, en retenant tant pour le revenu sans invalidité que pour le revenu avec invalidité le salaire hypothétique issu des salaires statistiques de l'ESS. Il est en effet constant que l'intéressé n'a pas terminé son apprentissage de peintre en bâtiment, et que les salaires qu'il réalisait avant l'atteinte à la santé ne donnaient aucune indication fiable quant au revenu qu'il aurait été susceptible de réaliser sans invalidité, en particulier s'il avait terminé son apprentissage. L'OAI objecte en revanche à l'argumentation du recourant le fait qu'il ne saurait prétendre à un revenu sans invalidité correspondant à la formation de peintre, en précisant que c’est pour des raisons étrangères à l’AI qu'il a interrompu son apprentissage. Cette objection n'est pas fondée, respectivement ne l'est pas pleinement : au vu du dossier, la chambre des assurances sociales retient au degré de la vraisemblance prépondérante, à tout le moins, que c'est bien en raison</w:t>
      </w:r>
    </w:p>
    <w:p>
      <w:r>
        <w:t>A/3486/2015 - 20/28 - de son atteinte à la santé résultant de l'accident de football survenu en 2011 que le recourant a dû interrompre son apprentissage auprès de l'entreprise F______ et que, si par la suite, il a poursuivi cet apprentissage auprès de l’entreprise G______ SARL, il n'a finalement pas pu le poursuivre en raison de ses problèmes au pied gauche, voire à son épaule droite; il n’a pu avoir un rendement suffisant et donner satisfaction à son employeur, notamment au vu de ses périodes d'incapacité totale de travail pendant les années 2012 et 2013. La teneur de la lettre de licenciement du 15 avril 2013 pour le 28 juin 2013 n'est à cet égard pas déterminante : le motif invoqué par l'employeur, « ne correspond plus au profil recherché » apparaissant plutôt laconique, vraisemblablement pour ne pas énoncer clairement un taux d'absentéisme ou un rendement beaucoup trop bas, en raison de l'atteinte à la santé de l'intéressé. C'est donc au degré de vraisemblance requis par la jurisprudence que l'on doit admettre que l'interruption définitive de son apprentissage tenait à l'état de santé de l'intéressé. Du reste le SMR dans son avis du 9 juin 2015 retient que suite à un accident en 2011, l’assuré présente une LODA du pied gauche, et une instabilité de l’épaule droite. Il est en incapacité de travail de peintre en bâtiment depuis 2014. La capacité de travail est nulle pour l’activité prévue, depuis avril 2014. En revanche on ne voit pas pourquoi l'application pour les deux revenus hypothétiques se fondant sur les tabelles statistiques, il ne pourrait pas être pris en considération des salaires médians pour deux catégories professionnelles différentes, comme le soutient le recourant : en l'espèce, comme le prévoit d'ailleurs la jurisprudence, en dérogation à la règle générale, lorsqu'il paraît indiqué de le faire dans une situation particulière. Ainsi, si l'on retient la comparaison entre le salaire médian dans le secteur de la construction (CHF 5'430.-) - revenu hypothétique sans invalidité - et le salaire mais dans un secteur des services (CHF 4'760.-), - revenu hypothétique avec invalidité -, ce dernier secteur correspondant très vraisemblablement mieux à une activité tenant compte des limitations physiques du recourant, au demeurant reconnues et admises par l'intimé, mais aussi au genre de reclassement que souhaite le recourant, on arriverait ainsi un taux d'invalidité de quelque 12.3 %, arrondi à 12 %. D'un autre côté, le recourant reproche à l'intimé de ne pas avoir calculé la perte de revenus liée à la diminution de rendement et à l'abattement nécessaire des salaires avec invalidité résultant des statistiques, pour tenir compte de toutes les circonstances concrètes du cas, et sur ce dernier point, de ne pas avoir tenu compte de la nationalité étrangère, du fait que l'intéressé ne vit en Suisse que depuis une dizaine d'années, qu'il a eu un parcours de vie assez mouvementé ne lui permettant pas de s'intégrer correctement en Suisse ; que l'intéressé n'a aucune formation, n'ayant pas terminé son apprentissage, et ne disposant ainsi d'aucune expérience professionnelle certifiante. Dans ce sens, il considère que son âge et son absence d'années de service est manifestement un facteur limitant fortement sa capacité à s'insérer sur le marché du travail.</w:t>
      </w:r>
    </w:p>
    <w:p>
      <w:r>
        <w:t>A/3486/2015 - 21/28 - Au vu de la jurisprudence susmentionnée, la chambre des assurances sociales rappelle que la mesure de la réduction à opérer sur le salaire statistique retenu dépendra de toutes les circonstances personnelles et professionnelles du cas d'espèce, et pourra notamment porter sur les limitations liées au handicap, l'âge, les années de service, nationalité/catégorie d'autorisation de séjour et taux d'occupation. Mais la déduction, globale et maximale de 25%, résulte d'une évaluation dans les limites du pouvoir d'appréciation de l'administration, le juge devant faire preuve de retenue lorsqu'il est amené à vérifier le bien-fondé d'une telle appréciation. Il ne peut, sans motif pertinent, substituer son appréciation à celle de l'administration ; il doit s'appuyer sur des circonstances de nature à faire apparaître sa propre appréciation comme la mieux appropriée. a. La chambre de céans constate que la plupart des critères que le recourant voudrait voir retenus comme facteurs de réduction dans sa situation particulière ne sont pas fondés ; il en va ainsi : - du manque de formation professionnelle qui, selon la jurisprudence, ne constitue pas un critère de réduction, (ATF 107 V 17 consid. 2c p.2, ATFA non publié I 377/98 du 28 juillet 1999 consid. 1c et ref. in VSI 1999 p. 246, I 1082/06 du 24 septembre 2007 consid.2.2) ; - de la nationalité étrangère et la catégorie d’autorisation de séjour, lesquelles ne constituent pas systématiquement des motifs de réduction. Comme l'a relevé l'intimé, il en va seulement ainsi lorsque l’assuré est réellement prétérité en raison de ces éléments. Un assuré au bénéfice d’une expérience salariée en Suisse de plusieurs années ne peut en général pas prétendre à une déduction en raison de son statut d’étranger. Par ailleurs seule la condition d’étranger et non celle relative au fait que l’intéressé ne maîtrise pas la langue française justifie un abattement. (ATF 126 V 79 consid. 5a/cc et arrêt I 724/02 du 10 janvier 2003). Dans le cas d'espèce, il est certes évident que le recourant ne peut pas se prévaloir d'une expérience salariée en Suisse de plusieurs années, mais, ainsi que le fait observer l'intimé, le recourant est entré en Suisse en 2003 ; il y a suivi sa scolarité, de sorte qu’aucune réduction ne doit être admise à ce titre ; - de l’âge du recourant, qui est dans la règle pris en compte lorsque l'intéressé est d'un âge avancé, soit en pratique proche de la retraite, ceci en raison des difficultés qu'il aurait de pouvoir effectivement retrouver un travail, qui plus est dans une activité adaptée aux limitations dues à son handicap. Or, dans le cas d'espèce, au moment de la survenance de l’invalidité (en 2014) il était encore très éloigné du seuil à partir duquel la jurisprudence parle d’un âge avancé. (9C_918/2008 du 28 mai 2009 consid. 4.2.2., 9C_437/2008 du 19 mars 2009 consid.4, 9C_13/2007 du 31 mars 2008, consid. 5, 9C_612/2007 du 14 juillet 2008 consid. 5.1) ; - il est par ailleurs tenu compte d’éventuels facteurs de réduction du salaire en raison du bas niveau des qualifications professionnelles et du manque de</w:t>
      </w:r>
    </w:p>
    <w:p>
      <w:r>
        <w:t>A/3486/2015 - 22/28 - connaissances linguistiques en appliquant les tableaux de l’ESS, et ceci ne constitue pas un motif de déduction du salaire selon ces tableaux (arrêt I 647/06 du 29 mai 2007, consid.4.1.1. et ref.). b. La question se pose en revanche de la prise en compte par l'intimé, comme facteur de réduction admis par la jurisprudence, des limitations fonctionnelles liées au handicap. La chambre de céans relèvera à cet égard que si l'on tient compte, comme on l'a vu ci-dessus, et contrairement au raisonnement suivi par l'intimé, que dans le cas d'espèce, il convient effectivement de comparer la valeur médiane des salaires mensuels relatifs à deux secteurs différents, c'est précisément déjà tenir compte, dans le cas particulier, du fait qu'en raison de ses limitations fonctionnelles dues au handicap, le recourant ne pourra plus exercer l'activité lucrative pour laquelle il avait commencé un apprentissage, montrant au passage une certaine détermination, puisque dans un second temps, après avoir dû interrompre après l'accident survenu en 2011, il avait tenté en vain de le poursuivre auprès d'une autre entreprise, ne pouvant dès lors aspirer qu'à une activité dans un secteur plus sédentaire, tenant compte de ses limitations fonctionnelles, le salaire médian étant inférieur. Ceci induit de fait la détermination du taux d'invalidité retenue ci-dessus de 12 % environ. Ainsi, si l'on admet le premier argument, on devrait alors écarter le second, soit la prise en compte supplémentaire d'un facteur de réduction des salaires statistiques ESS avec invalidité, en l'occurrence le salaire médian du secteur des services, dès lors qu'il en aurait déjà été tenu compte dans la comparaison entre le secteur d'activité dans lequel le recourant aurait pu exercer, sans atteinte à la santé, et celui où il pourra au besoin exploiter l'essentiel de sa capacité de travail résiduelle dans une activité adaptée. Ainsi, dans le cas particulier, si l'on devait ne pas tenir compte de la première approche (comparaison des salaires par secteurs distincts), la chambre de céans estime que l'on devrait alors retenir une réduction du salaire statistique pour tenir compte des limitations dues au handicap, et dans ce contexte, la prise en compte d'une réduction de 10 % correspondrait, selon l'appréciation de la chambre de céans, à une solution plus adéquate que celle retenue par l'intimé consistant à exclure tout simplement toute réduction. On relèvera d'ailleurs dans ce sens que dans un cas où la chambre de céans avait à connaître d'un cas similaire (ATAS/335/2009), - lequel avait du reste donné lieu à l'arrêt 9C_385/2009 du 13 octobre 2009 - l'OAI avait précisément admis, dans sa détermination sur le recours, qu'une réduction de 10 % en raison des limitations fonctionnelles liées au handicap devait être admise. Toutefois, la question de savoir quel taux précis d'invalidité il convient de retenir (10 à 12 %) n'est pas déterminante à ce stade, ceci pour deux raisons : - S'il est vrai, selon la jurisprudence constante, que le juge des assurances sociales apprécie la légalité des décisions attaquées, en règle générale, d’après l’état de fait existant au moment où la décision litigieuse a été</w:t>
      </w:r>
    </w:p>
    <w:p>
      <w:r>
        <w:t>A/3486/2015 - 23/28 -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Dans le cas d'espèce, avant la survenance de la décision entreprise, le Dr C______ retenait dans son rapport du 20 octobre 2014, dans les recommandations pour un traitement futur, une probable stabilisation chirurgicale de l’épaule, et de façon plus globale, s'agissant des restrictions énumérées, que celles-ci pouvaient être réduites par des opérations et de la physiothérapie. Cela permettrait une stabilisation articulaire. De son côté, le Dr I______, dans son courrier du 15 juillet 2015, évoquant les luxations récidivantes de l'épaule droite, indiquait qu'en juin 2015 un nouvel épisode de luxation avait eu lieu. Il considérait qu'une stabilisation chirurgicale était nécessaire. Il évaluait comme probable la possibilité d'améliorer la situation clinique, tout en relevant qu'il n'était pas raisonnable de penser qu’elle se résolve totalement et qu’une reprise de la formation au stade où le patient l’avait laissée soit possible. Une réorientation professionnelle paraissait indispensable. Or, il est apparu en cours de procédure, qu'un cinquième épisode de luxation de l'épaule droite était survenu, et qu'en date du 7 septembre 2016 le recourant avait précisément été opéré en raison de l'instabilité gléno-humérale antéro-inférieure de son épaule droite. Il apparaît dès lors, dans un tel contexte, que ces faits, postérieurs à la décision entreprise, s'inscrivent dans la suite logique de ce qui était d'ores et déjà entrevu à l'époque, l'intervention chirurgicale, préconisée depuis plusieurs années, ayant finalement été pratiquée. Il appartiendra à l'intimé, à qui le dossier sera retourné pour les raisons qui vont suivre, d'examiner par la même occasion l'ensemble de l'état de santé de l'intéressé depuis qu'a été rendue la décision entreprise. Ces investigations complémentaires sur le plan médical pourraient du reste avoir une incidence sur l'évolution récente de l'état de santé du recourant, et par conséquent sur son taux d'invalidité, comme du reste sur les perspectives de reclassement professionnel. - La réponse au deuxième grief du recourant, que l'on examinera ci-après, tenant au jeune âge et au fait qu'en raison de l'atteinte à la santé le recourant n'ait pas encore pu accéder au marché du travail. Au vu de ce qui précède, la décision entreprise ne saurait être maintenue, en tant qu'elle a considéré que le taux d'invalidité du recourant était nulle.</w:t>
      </w:r>
    </w:p>
    <w:p>
      <w:r>
        <w:t>A/3486/2015 - 24/28 -</w:t>
      </w:r>
    </w:p>
    <w:p>
      <w:r>
        <w:rPr>
          <w:b/>
        </w:rPr>
        <w:t>E. 20</w:t>
      </w:r>
    </w:p>
    <w:p>
      <w:r>
        <w:t>Dans un second grief, le recourant reproche à l'intimé de ne pas lui avoir proposé des mesures de réadaptation au sens de l'art. 8 al. 3 lettres abis et b LAI, soit d'une part des mesures de réinsertion préparant à la réadaptation professionnelle, et d'autre part des mesures d'ordre professionnel. La chambre de céans rappelle que, selon la jurisprudence citée précédemment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qu’à celui des mesures de réadaptation (art. 21 al. 4 LPGA). a. Le recourant ne comprend pas, pourquoi l'intimé ne lui a pas proposé des mesures de réinsertion préparant à sa réadaptation professionnelle. Selon l'art. 14a al. 1 LAI, l'assuré qui présente depuis six mois au moins une incapacité de travail de 50 % au moins a droit à des mesures de réinsertion préparant à la réadaptation professionnelle (mesures de réinsertion), pour autant que celles-ci servent à créer les conditions permettant la mise en œuvre de mesures d'ordre professionnel. En l'occurrence, le recourant se borne à relever qu'il réunit les conditions à l'octroi de telles mesures dès lors qu'il a présenté pendant plus de six mois une incapacité de travail de 50 % au moins, se référant en cela à l'avis du SMR qui retient que la capacité de travail du recourant est nulle depuis avril 2014 jusqu'à la fin de l'année 2014 soit durant plus de six mois. Il observe qu'en outre ces mesures de réinsertion auraient pu créer de bonnes conditions permettant la mise en œuvre des mesures d'ordre professionnel qu'il souhaite. Il se trompe. En effet, il ne suffit pas que la première condition de la disposition susmentionnée soit, par hypothèse, réalisée, pour que naisse le droit à une telle mesure. Le Tribunal fédéral a maintes fois rappelé qu'il n'existe pas un droit inconditionnel à obtenir de telles mesures. Il a en effet précisé que les mesures de réinsertion doivent permettre, lorsque cela s'avère nécessaire, dans le cadre d'un plan de réadaptation concret, de créer les conditions de la mise en œuvre de mesures d'ordre professionnel plus étendues; que les mesures de réinsertion comprennent des mesures de réadaptation socio- professionnelle (p. ex. d'accoutumance au processus de travail, de stimulation de la motivation, de stabilisation de la personnalité et de socialisation de base) et des mesures d'occupation axées sur la réinsertion professionnelle. Il faut toutefois que la nécessité des mesures de réinsertion soit prouvée, en ce sens qu'elles ne sauraient entrer en considération que s'il s'avère que, sans elles, la réadaptation professionnelle serait tout à fait impossible (Message du 22 juin 2005 concernant la modification de la loi fédérale sur l'assurance-invalidité [5e révision de l'AI], FF 2005 4276 ch. 1.6.1.3, 4318) (arrêt 9C_385/2009 du 13 octobre 2009). Or, dans le cas d'espèce, les conditions de telles mesures ne sont manifestement pas</w:t>
      </w:r>
    </w:p>
    <w:p>
      <w:r>
        <w:t>A/3486/2015 - 25/28 - réalisées, le recourant n'apportant aucun élément concret susceptible de rendre la nécessité d'une telle mesure même vraisemblable. b. Il en va du reste de même des autres mesures évoquées par le recourant : l'orientation professionnelle (art. 15 LAI), le recourant se bornant à affirmer qu'une telle mesure serait particulièrement indiquée puisque le recourant n'a pas encore fait le choix d'une profession et qu'il ne peut choisir une profession adaptée en raison de son invalidité et de son manque de connaissances sur les aptitudes exigées (arrêt du Tribunal fédéral 9C_882/2008 du 29 octobre 2009 consid. 5.1 et les références). Non seulement il n'a pas expliqué en quoi son invalidité au sens de cette disposition serait un obstacle à ce qu'il choisisse une profession adaptée, mais encore en quoi il ne serait pas capable de se renseigner sur les aptitudes exigées, en particulier dans la profession pour laquelle il souhaite obtenir un reclassement, soit dans le domaine de l'ingénierie du son. Quant à la mesure de formation professionnelle initiale (art.16 LAI), il se borne à affirmer qu'elle serait « également envisageable », sans même évoquer la moindre des conditions requises pour qu'une telle mesure entre en ligne de compte, lesquelles ne sont manifestement pas réalisées en l'espèce.</w:t>
      </w:r>
    </w:p>
    <w:p>
      <w:r>
        <w:rPr>
          <w:b/>
        </w:rPr>
        <w:t>E. 21</w:t>
      </w:r>
    </w:p>
    <w:p>
      <w:r>
        <w:t>S'agissant en revanche de la demande de reclassement au sens de l'art. 17 LAI, la décision entreprise rappelle que selon l'art. 17 LAI, l'assuré a droit au reclassement dans une nouvelle profession si son invalidité rend nécessaire cette mesure et si sa capacité de gain peut ainsi, selon toute vraisemblance, être sauvegardée ou améliorée de façon notable. Elle a toutefois considéré que dans ce cas, le droit au reclassement n'existe pas, compte tenu du fait qu'il n'y a pas de manque à gagner. Comme on l'a vu ci-dessus, la conclusion à laquelle parvient à l'OAI est erronée. En effet, on ne saurait raisonnablement soutenir que dans la situation du recourant, il ne subirait aucun manque à gagner, et en d'autres termes que son degré d'invalidité serait nul. Pour les motifs exposés, la chambre de céans considère, au degré de la vraisemblance prépondérante, que l'on doit admettre dans le cas d'espèce un taux d'invalidité d'au moins 10 à 12 %. Certes, jusqu'à récemment, la jurisprudence du Tribunal fédéral considérait qu'une perte de gain de 20% environ ouvre en principe droit à une mesure de reclassement dans une nouvelle profession (ATF 124 V 108 consid. 2b et les arrêts cités). Or, la jurisprudence récente visée ci-dessus (arrêt du Tribunal fédéral 9C_262/2016 du 30 août 2016 consid. 5.2), a apporté une nuance de taille, dans les cas où l'on est - comme dans le cas particulier -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 le Tribunal fédéral constatant d'ailleurs dans l'arrêt en question que ce point de vue était partagé par le préavis qu'avait rendu l'OFAS.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w:t>
      </w:r>
    </w:p>
    <w:p>
      <w:r>
        <w:t>A/3486/2015 - 26/28 - fédéral 9C_704/2010 du 31 janvier 2011 consid. 3.1 et les références). Notre Haute Cour a relevé que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En l'occurrence, la juridiction cantonale avait retenu que le recourant présentait un degré d'invalidité de 7 %, insuffisant selon elle pour justifier le droit à une mesure de reclassement. Or, dans le cas présent, le taux d'invalidité à retenir dans le cas du recourant est sensiblement supérieur à celui du cas dont avait à connaître le Tribunal fédéral. Il n'est au demeurant pas contestable que le recourant se trouvait, au moment de la survenance de l'invalidité, au tout début de sa carrière professionnelle, dès lors qu'il a dû interrompre l'apprentissage en cours, et que dès lors, ses atteintes à la santé et les limitations fonctionnelles qui en découlent, au demeurant non contestées par l'intimé, ne lui permettront pas d'accéder au marché du travail dans la profession à laquelle il se destinait à l'époque. Comme le rappelle la jurisprudence citée précédemment, pour déterminer si la mesure de reclassement est propre à maintenir ou à améliorer la capacité de gain d'un assuré, il convient d'effectuer un pronostic sur les chances de succès des mesures demandées (ATF 132 V 215 consid. 3.2.2 et les références). Ces mesures ne seront pas allouées si elles sont, selon toute vraisemblance, vouées à l'échec. Le droit à une mesure de réadaptation suppose en outre qu'elle soit appropriée au but de la réadaptation poursuivi par l'assurance-invalidité, tant objectivement en ce qui concerne la mesure que sur le plan subjectif en ce qui concerne la personne de l'assuré. En l'espèce, la chambre de céans retient que la mesure de reclassement sollicitée présente toutes les chances de succès permettant d'escompter le maintien ou l'amélioration de la capacité de gain du recourant. Selon ses propres déclarations, constantes au cours de la procédure administrative, et dans le cadre du présent recours, il montre qu'il est motivé pour un tel reclassement, ce que confirment également ses médecins traitants qui recommandent d'ailleurs une telle mesure et soutiennent la démarche de leur patient. Le recourant n'a pas non plus hésité à s'inscrire au chômage, quand bien même, comme il l'a expliqué dans ses dernières écritures, son atteinte à la santé et les restrictions qui y sont liées sont telles qu'il a dû renoncer à poursuivre ses recherches d'emploi dans ce contexte. La mesure de reclassement sollicitée sera dès lors de nature, par la formation qu'elle impliquera, de lui donner les moyens d'accéder au marché ordinaire du travail, en maintenant sinon en améliorant sa capacité de gain. Ainsi, le grief du recourant étant fondé, la décision entreprise sera également annulée, dans la mesure où elle a refusé à l'assuré la mesure de reclassement à laquelle il a droit.</w:t>
      </w:r>
    </w:p>
    <w:p>
      <w:r>
        <w:t>A/3486/2015 - 27/28 - Le dossier sera retourné à l'intimé, charge à lui de mettre en œuvre le reclassement du recourant, étant rappelé, selon la jurisprudence citée précédemment que celui qui peut prétendre au reclassement en raison de son invalidité a droit à la formation complète qui est nécessaire dans son cas.</w:t>
      </w:r>
    </w:p>
    <w:p>
      <w:r>
        <w:rPr>
          <w:b/>
        </w:rPr>
        <w:t>E. 22</w:t>
      </w:r>
    </w:p>
    <w:p>
      <w:r>
        <w:t>Au vu de ce qui précède, le recours sera partiellement admis et la décision du 4 septembre 2015 sera annulée.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A/3486/2015 - 28/28 -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