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ATAS/987/2008 vom 8. September 2008</w:t>
      </w:r>
    </w:p>
    <w:p>
      <w:r>
        <w:t>GE Cour de justice, 2008-09-08, FR</w:t>
      </w:r>
    </w:p>
    <w:p>
      <w:r>
        <w:rPr>
          <w:b/>
        </w:rPr>
        <w:t xml:space="preserve">Quelle: </w:t>
      </w:r>
      <w:r>
        <w:t>https://mcp.opencaselaw.ch/entscheid/ge_gerichte_ATAS_987_2008</w:t>
      </w:r>
    </w:p>
    <w:p>
      <w:r>
        <w:t>FR: GE_GERICHTE ATAS/987/2008 du 8 septembre 2008</w:t>
      </w:r>
    </w:p>
    <w:p>
      <w:r>
        <w:t>IT: GE_GERICHTE ATAS/987/2008 del 8 settembre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t>A/1881/2008 - 7/14 -</w:t>
      </w:r>
    </w:p>
    <w:p>
      <w:r>
        <w:rPr>
          <w:b/>
        </w:rPr>
        <w:t>E. 2</w:t>
      </w:r>
    </w:p>
    <w:p>
      <w:r>
        <w:t>Interjeté le 28 mai 2008 contre la décision sur opposition du 25 avril 2008, dans les forme et délai prévus par la loi, le recours est recevable (art. 56 ss LPGA).</w:t>
      </w:r>
    </w:p>
    <w:p>
      <w:r>
        <w:rPr>
          <w:b/>
        </w:rPr>
        <w:t>E. 3</w:t>
      </w:r>
    </w:p>
    <w:p>
      <w:r>
        <w:t>Le litige porte sur la question de savoir si c’est à juste titre que l'intimé a nié au recourant le droit à l’indemnité de chômage dès le 1er septembre 2005, au motif que, dès cette date, il ne remplissait plus la condition du domicile en Suisse.</w:t>
      </w:r>
    </w:p>
    <w:p>
      <w:r>
        <w:rPr>
          <w:b/>
        </w:rPr>
        <w:t>E. 4</w:t>
      </w:r>
    </w:p>
    <w:p>
      <w:r>
        <w:t>Aux termes de l'art. 8 al. 1 let. c LACI, l'assuré a droit à l'indemnité de chômage s'il est domicilié en Suisse. D'après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w:t>
      </w:r>
    </w:p>
    <w:p>
      <w:r>
        <w:rPr>
          <w:b/>
        </w:rPr>
        <w:t>E. 4.3</w:t>
      </w:r>
    </w:p>
    <w:p>
      <w:r>
        <w:t>et les références). Dans ces conditions, il est possible de se prévaloir de ces dispositions, aussi à l’encontre de son Etat d’origine (ATF 133 V 169, consid. 4.3), étant rappelé que le règlement n° 1408/71 s’applique aussi à la législation en matière d’assurance-chômage (art. 4 par. 1 let. g du règlement n° 1408/71).</w:t>
      </w:r>
    </w:p>
    <w:p>
      <w:r>
        <w:rPr>
          <w:b/>
        </w:rPr>
        <w:t>E. 7</w:t>
      </w:r>
    </w:p>
    <w:p>
      <w:r>
        <w:t>a) En principe, les prestations en cas de chômage sont allouées par l’Etat du dernier emploi (cf. ATAS/359/2007, du 3 avril 2007, consid. 6 ;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 ATAS/359/2007, du 3 avril 2007, consid. 6 ),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contrairement au vrai frontalier, ne rentre même pas une fois par semaine à son lieu de résidence. Font notamment partie de cette catégorie les travailleurs saisonniers (ATF 133 V 169,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consid. 6.2). Par ce biais, il s’agit pour le travailleur de bénéficier des meilleures possibilités de réinsertion professionnelle, dès lors que les prestations de chômage ne se limitent pas au versement de sommes d’argent mais visent aussi à</w:t>
      </w:r>
    </w:p>
    <w:p>
      <w:r>
        <w:t>A/1881/2008 - 10/14 - mettre à disposition du chômeur des moyens de requalification et de réinsertion professionnelle (ATF 133 V 169, consid. 6.2).</w:t>
      </w:r>
    </w:p>
    <w:p>
      <w:r>
        <w:rPr>
          <w:b/>
        </w:rPr>
        <w:t>E. 8</w:t>
      </w:r>
    </w:p>
    <w:p>
      <w:r>
        <w:t>a) La jurisprudence européenne (arrêt de la Cour de justice des Communautés européennes dans la cause MIETHE, 1/85, Rec. 1986, p. 1837, consid. 7.1 et 10.2 - 10.4), résumée par le Tribunal fédéral dans l’ATF 133 V 169 du 25 janvier 2007, a retenu que l’art. 71 par. 1 let. a point ii, du règlement n°1408/71,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n’y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(ATF 133 V 169, consid. 6.3). b)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consid. 7.1 à 7.3 ; ATAS/359/2007, du 3 avril 2007, consid. 7). La CJCE a ainsi considéré que, dans l’affaire dont elle avait été saisie, c’était à tort que les autorités allemandes avaient invité Horst MIETHE, un ressortissant allemand qui avait toujours vécu et travaillé en Allemagne mais qui avait établi son domicile en Belgique avec son épouse pour se rapprocher de ses enfants internes dans un pensionnat belge, à demander l’indemnité de chômage en Belgique, ce d’autant plus que MIETHE avait conservé en Allemagne auprès de sa belle-mère un bureau ainsi que la possibilité de loger et que tant lui que son épouse étaient restés inscrits à titre principal sur les registres de la police allemande (ATF 133 V 169, consid. 7.2). c) Selon le SECO, la CJCE aurait commandé une application restrictive de la jurisprudence MIETHE (Circulaire relative aux conséquences, en matière d'assurance-chômage, de l'Accord sur la libre circulation des personnes et de</w:t>
      </w:r>
    </w:p>
    <w:p>
      <w:r>
        <w:t>A/1881/2008 - 11/14 -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consid. 10.3.6), seules ces dernières devant donc résulter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professionnelles y apparaissant meilleures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(ATF 133 V 169, consid. 10.3.4).</w:t>
      </w:r>
    </w:p>
    <w:p>
      <w:r>
        <w:rPr>
          <w:b/>
        </w:rPr>
        <w:t>E. 9</w:t>
      </w:r>
    </w:p>
    <w:p>
      <w:r>
        <w:t>a)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les directives de l’administration fédérale n’ont pas de valeur contraignante pour le juge des assurances sociales qui ne s’en écarte toutefois pas sans motifs légitimes [ATF 132 V 121, consid. 4.4 et les références]).</w:t>
      </w:r>
    </w:p>
    <w:p>
      <w:r>
        <w:rPr>
          <w:b/>
        </w:rPr>
        <w:t>E. 10</w:t>
      </w:r>
    </w:p>
    <w:p>
      <w:r>
        <w:t>a) En l'espèce, s’agissant des liens personnels avec l’Etat d’emploi, en l’occurrence la Suisse, il convient de constater que le recourant est né et a grandi dans le canton</w:t>
      </w:r>
    </w:p>
    <w:p>
      <w:r>
        <w:t>A/1881/2008 - 12/14 - de Genève, où résident son ex-épouse, ses deux filles, ses parents et ses deux frères. Ayant accompli toute sa scolarité à Genève, y compris sa formation professionnelle, le recourant a son entre d'intérêts à Genève (cf. PV de comparution personnelle du 7 juillet 2008). Le recourant est d’ailleurs demeuré inscrit dans les registres de l’OCP à Genève et a conservé son adresse au domicile de son frère. Le recourant a en particulier déclaré qu'il voyait régulièrement les membres de sa famille dont sa fille aînée de 21 ans et que sa compagne, bien que française, travaillait en Suisse. Il a indiqué faire partie de l'association des amis de l'école supérieure de management et a attesté de sa qualité de membre du TCS en 2007, d'adhérent de la FNAC (SUISSE) en 2005-2006, de travaux effectuées sur son véhicule par le garage des Tranchées en 2005-2006 et 2007 à Genève, de soins prodiguées par le DR MYERS, médecin à Genève. Par ailleurs, le fait que le recourant ne fasse partie que de l'association des amis de l'ESM en Suisse n’apparaît pas décisif (cf. aussi ATAS/359/2007, du 3 avril 2007, consid. 8). En effet, si l’existence de liens personnels étroits avec l’Etat d’emploi a été admise dans le cas de MIETHE, qui avait pourtant transféré sa résidence dans un autre pays (Belgique) afin d’y vivre avec toute sa famille, il paraît difficile de nier l’existence de telles relations personnelles étroites dans le cas d’espèce. b) Il convient aussi d’admettre que le recourant entretient des relations professionnelles étroites avec l’Etat du dernier emploi. En premier lieu, le recourant a effectué toute sa scolarité ainsi que l’apprentissage d'employé de commerce à Genève et est titulaire du CFC correspondant, d'une maturité type C du collègue Calvin, d'un diplôme de gestionnaire d'entreprises ainsi que d'une licence en sciences économiques, diplômes suisses, susceptibles, a priori, de lui ouvrir davantage de perspectives dans ce pays. De plus, le recourant depuis 1982 jusqu'en 2005, a toujours travaillé à Genève et a, à ce titre, toujours cotisé au régime helvétique de l’assurance-chômage. Il a également enseigné à l'ESM de 1987 à juin 2006 et à la Business school à Lausanne de 1998 à 2005. Enfin, le recourant possède un domicile en Suisse, auprès de son frère qui l’a confirmé. c) Partant, il convient d’admettre en l’espèce que le recourant, même à supposer qu’il eut sa résidence habituelle en France après le 1er septembre 2005, a en tout état de cause conservé des liens personnels et professionnels étroits avec l’Etat du dernier emploi, en l’occurrence la Suisse, propres à lui donner les meilleures chances d’y retrouver un emploi. C’est donc à tort que l'intimé a nié au recourant le droit à l’indemnité de chômage dès le 1er septembre 2005.</w:t>
      </w:r>
    </w:p>
    <w:p>
      <w:r>
        <w:rPr>
          <w:b/>
        </w:rPr>
        <w:t>E. 11</w:t>
      </w:r>
    </w:p>
    <w:p>
      <w:r>
        <w:t>Le recours doit ainsi être admis et les décisions de l'intimé des 19 septembre 2007 et 25 avril 2008 annulées. En ce qui concerne l’octroi de l’indemnité de chômage dès le 1er septembre 2005, le dossier doit être renvoyé à l'intimé pour qu’il examine si les autres conditions d’octroi de prestations sont remplies. En particulier ce droit, compte tenu de la décision de l'OCE du 6 décembre 2006 ne pourra prendre effet que le 19 septembre 2005 et aux conditions posées dans cette décision.</w:t>
      </w:r>
    </w:p>
    <w:p>
      <w:r>
        <w:t>A/1881/2008 - 13/14 -</w:t>
      </w:r>
    </w:p>
    <w:p>
      <w:r>
        <w:rPr>
          <w:b/>
        </w:rPr>
        <w:t>E. 12</w:t>
      </w:r>
    </w:p>
    <w:p>
      <w:r>
        <w:t>Vu l'issue du litige, une indemnité de 2'500 fr. sera allouée au recourant à charge de l'intimé.</w:t>
      </w:r>
    </w:p>
    <w:p>
      <w:r>
        <w:t>A/1881/2008 - 14/14 -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