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ATAS/986/2020 vom 22. Oktober 2020</w:t>
      </w:r>
    </w:p>
    <w:p>
      <w:r>
        <w:t>GE Cour de justice, 2020-10-22, FR</w:t>
      </w:r>
    </w:p>
    <w:p>
      <w:r>
        <w:rPr>
          <w:b/>
        </w:rPr>
        <w:t xml:space="preserve">Quelle: </w:t>
      </w:r>
      <w:r>
        <w:t>https://mcp.opencaselaw.ch/entscheid/ge_gerichte_ATAS_986_2020</w:t>
      </w:r>
    </w:p>
    <w:p>
      <w:r>
        <w:t>FR: GE_GERICHTE ATAS/986/2020 du 22 octobre 2020</w:t>
      </w:r>
    </w:p>
    <w:p>
      <w:r>
        <w:t>IT: GE_GERICHTE ATAS/986/2020 del 22 ottobre 2020</w:t>
      </w:r>
    </w:p>
    <w:p>
      <w:pPr>
        <w:pStyle w:val="Heading2"/>
      </w:pPr>
      <w:r>
        <w:t>Volltext</w:t>
      </w:r>
    </w:p>
    <w:p>
      <w:r>
        <w:t>Siégeant : Philippe KNUPFER, Président;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A/1717/2020 ATAS/986/2020 COUR DE JUSTICE Chambre des assurances sociales Arrêt du 22 octobre 2020 5ème Chambre</w:t>
      </w:r>
    </w:p>
    <w:p>
      <w:r>
        <w:t>En la cause Madame A______, domiciliée à CHÊNE-BOURG</w:t>
      </w:r>
    </w:p>
    <w:p>
      <w:r>
        <w:t>recourante</w:t>
      </w:r>
    </w:p>
    <w:p>
      <w:r>
        <w:t>contre CAISSE CANTONALE GENEVOISE DE COMPENSATION, Service juridique, sise rue des Gares 12, GENÈVE</w:t>
      </w:r>
    </w:p>
    <w:p>
      <w:r>
        <w:t>intimée</w:t>
      </w:r>
    </w:p>
    <w:p>
      <w:r>
        <w:t>A/1717/2020 - 2/2 - Vu la décision sur opposition du 15 juin 2020, rendue par la caisse cantonale genevoise de compensation (ci-après : la caisse), concernant l’allocation d’une rente AVS en faveur de Madame A______ (ci-après : la recourante) ; Vu le recours du 17 juin 2020 par lequel la recourante considère que son revenu annuel moyen (RAM), devrait être plus élevé que celui calculé par la caisse ; Vu la réponse du 21 juillet 2020, dans laquelle la caisse explique les calculs par lesquels elle est parvenue au montant de la rente contesté ; Vu le courrier du 8 octobre 2020 adressé par la recourante à la chambre de céans, l’informant qu’elle retirait son recours ; Qu'il convient d'en prendre acte et de rayer la cause du rôle.</w:t>
      </w:r>
    </w:p>
    <w:p>
      <w:r>
        <w:t>***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