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ATAS/986/2012 vom 21. August 2012</w:t>
      </w:r>
    </w:p>
    <w:p>
      <w:r>
        <w:t>GE Cour de justice, 2012-08-21, FR</w:t>
      </w:r>
    </w:p>
    <w:p>
      <w:r>
        <w:rPr>
          <w:b/>
        </w:rPr>
        <w:t xml:space="preserve">Quelle: </w:t>
      </w:r>
      <w:r>
        <w:t>https://mcp.opencaselaw.ch/entscheid/ge_gerichte_ATAS_986_2012</w:t>
      </w:r>
    </w:p>
    <w:p>
      <w:r>
        <w:t>FR: GE_GERICHTE ATAS/986/2012 du 21 août 2012</w:t>
      </w:r>
    </w:p>
    <w:p>
      <w:r>
        <w:t>IT: GE_GERICHTE ATAS/986/2012 del 21 agosto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w:t>
      </w:r>
    </w:p>
    <w:p>
      <w:r>
        <w:t>A/1694/2012 - 5/9 - c) En l’espèce, le recours a été adressé dans les forme et délai légaux (art. 56ss LPGA), de sorte qu'il est recevable.</w:t>
      </w:r>
    </w:p>
    <w:p>
      <w:r>
        <w:rPr>
          <w:b/>
        </w:rPr>
        <w:t>E. 3</w:t>
      </w:r>
    </w:p>
    <w:p>
      <w:r>
        <w:t>La LPGA, entrée en vigueur le 1er janvier 2003, est applicable.</w:t>
      </w:r>
    </w:p>
    <w:p>
      <w:r>
        <w:rPr>
          <w:b/>
        </w:rPr>
        <w:t>E. 4</w:t>
      </w:r>
    </w:p>
    <w:p>
      <w:r>
        <w:t>Le recourant se plaint d’un déni de justice, au motif que le SPC aurait tardé à statuer sur ses diverses demandes.</w:t>
      </w:r>
    </w:p>
    <w:p>
      <w:r>
        <w:rPr>
          <w:b/>
        </w:rPr>
        <w:t>E. 5</w:t>
      </w:r>
    </w:p>
    <w:p>
      <w:r>
        <w:t>a) Conformément à l’art. 56 LPGA, les décisions sur opposition et celles contre lesquelles la voie de l’opposition n’est pas ouverte sont sujettes à recours (al. 1). Un recours peut également être formé lorsque l'assureur, malgré la demande de l'intéressé, ne rend pas de décision ou de décision sur opposition (al. 2). b) D’après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L’art. 46 de la loi genevoise sur la procédure administrative du 12 septembre 1985 (LPA ; E 5 10) prescrit que les décisions doivent être désignées comme telles, motivées et signées, et indiquer les voies et délais de recours (al. 1 1ère phrase). Les décisions sont notifiées aux parties, le cas échéant à leur domicile élu auprès de leur mandataire, par écrit (al. 2 1ère phrase). L’art. 47 LPA précise qu’une notification irrégulière ne peut entraîner aucun préjudice pour les parties. Les décisions doivent être notifiées aux parties afin d’abord de leur être opposables, c’est-à-dire de rendre les obligations qu’elles comportent effectives à l’égard des intéressés : ceux-ci doivent connaître leurs droits et obligations et un administré ne saurait, par exemple, être sanctionné pour n’avoir pas respecté une décision qui ne lui a pas été notifiée. La notification doit se faire à toutes les personnes et entités qui disposent d’un moyen de droit contre la décision en cause. Une absence totale de notification a pour effet l’inopposabilité de la décision à la partie en cause. Elle a également pour effet que les délais de recours ne commencent pas à courir, puisque la loi prévoit, en général, que ceux-ci courent dès la notification de la décision (TANQUEREL, Manuel de droit administratif, Schulthess, 2011, p. 519ss n. 1565 ss). c) Aux termes de l'art. 29 al. 1 de la Constitution fédérale de la Confédération suisse du 18 avril 1999 (Cst ; RS 101), toute personne a droit, dans une procédure judiciaire ou administrative, à ce que sa cause soit traitée équitablement et jugée dans un délai raisonnable.</w:t>
      </w:r>
    </w:p>
    <w:p>
      <w:r>
        <w:t>A/1694/2012 - 6/9 - Le droit d’obtenir une décision formatrice ou constatatoire, suite à une requête en ce sens, dépend de la qualité de partie à la procédure non contentieuse menant à cette décision. A ainsi droit au prononcé d’une décision celui qui est susceptible d’être touché dans un intérêt digne de protection par cette décision (art. 7 LPA). L’autorité qui refuse expressément de statuer, alors qu’elle en a l’obligation, commet un déni de justice formel (Rechtsverweigerung) (ATF 135 I 6 consid. 2.1), qui constitue une violation de l’art. 29 al. 1 Cst (TANQUEREL, op. cit., p. 500ss n. 1497ss).</w:t>
      </w:r>
    </w:p>
    <w:p>
      <w:r>
        <w:rPr>
          <w:b/>
        </w:rPr>
        <w:t>E. 6</w:t>
      </w:r>
    </w:p>
    <w:p>
      <w:r>
        <w:t>a) Dans la procédure administrative en matière d'assurances sociales, l'assistance d'un conseil juridique est accordée au demandeur lorsque les circonstances l'exigent (art. 37 al. 4 LPGA). La LPGA a ainsi introduit une réglementation légale de l'assistance juridique dans la procédure administrative (ATF 131 V 155 consid. 3.1). Selon la jurisprudence, les conditions d'octroi de l'assistance juridique gratuite sont en principe remplies si les conclusions ne paraissent pas vouées à l'échec, si l'assistance d'un avocat est nécessaire ou du moins indiquée et si le requérant est dans le besoin.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LOCAS et 19 al. 1 et 2 RLOCAS). b)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(cf.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du 29 novembre 2004, I 557/04, consid. 2.1, publié à la Revue de l’avocat 2005 n. 3 p. 123). Toutefois, le point de savoir si elles sont réalisées doit être examiné à l’aune de critères plus sévères dans la procédure administrative (ATFA non publié du 14 août 2006, I 319/05, consid. 3.3). L’assistance par un avocat s’impose uniquement dans les cas exceptionnels où il est fait appel à un avocat parce que des questions de droit ou de fait difficiles rendent</w:t>
      </w:r>
    </w:p>
    <w:p>
      <w:r>
        <w:t>A/1694/2012 - 7/9 -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(ATFA du 29 novembre 2004, I 557/04, consid. 2.2., publié à la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w:t>
      </w:r>
    </w:p>
    <w:p>
      <w:r>
        <w:rPr>
          <w:b/>
        </w:rPr>
        <w:t>E. 7</w:t>
      </w:r>
    </w:p>
    <w:p>
      <w:r>
        <w:t>a) La Cour de céans constate que le SPC a certes tardé à statuer sur l'opposition formée par l'assuré contre les décisions de refus concernant les frais de lunettes de l'assuré en France, car la décision sur opposition a été rendue le 2 mai 2012, alors que les décisions querellées datent des 30 mars 2011, 13 avril et 18 octobre 2011. Cela étant, lors du dépôt du présent recours, la décision sur opposition avait été rendue de sorte qu'un recours pour déni de justice n'est plus recevable. Il n'est toutefois même pas certain que les oppositions de l'assuré avaient été formées en temps utile. Finalement, le recourant ne critique pas la décision de refus, au demeurant justifiée eu égard aux bases légales invoquées, s'agissant du remboursement de frais de maladie et de lunettes en Suisse exclusivement. b) La lettre du 2 mai 2012 du SPC, annonçant l'envoi d'une décision fixant le montant des prestations dès le 1er janvier 2011 en tenant compte du montant des cotisations AVS annoncé lors de l'entretien du 21 octobre 2011, n'est manifestement pas une décision sujette à recours. Si tel était le cas, elle aurait d'ailleurs d'abord dû être frappée d'opposition. Le recours sur ce point est donc aussi irrecevable. Au demeurant, le montant des cotisations a été correctement pris en compte par décision du 30 mai 2012. c) Finalement, s'il s'avère que l'assistance juridique, puis judiciaire, est demandée pour des procédures relevant de la Chambre administrative ou d'une autre juridiction, le recours est à l'évidence irrecevable, la Chambre des assurances sociales n'étant pas compétente. En admettant, comme cela pourrait ressortir des courriers de l'assuré, que cette assistance est demandée dans le cadre du litige l'opposant au SPC et concernant les frais de maladie ou la prise en compte des</w:t>
      </w:r>
    </w:p>
    <w:p>
      <w:r>
        <w:t>A/1694/2012 - 8/9 - cotisations AVS, force est de constater que ces affaires ne présentent aucune particularité ou complexité nécessitant l'assistance d'un conseil.</w:t>
      </w:r>
    </w:p>
    <w:p>
      <w:r>
        <w:rPr>
          <w:b/>
        </w:rPr>
        <w:t>E. 8</w:t>
      </w:r>
    </w:p>
    <w:p>
      <w:r>
        <w:t>L'attention du recourant sera encore attirée sur le fait que la pathologie dont il souffre (dysorthographie massive) n'implique pas que la Cour ait l'obligation de le convoquer en comparution personnelle, car s'il peut correctement s'exprimer par oral, il peut alors solliciter un assistant social, une organisation de défense d'assurés, voire une connaissance pour rédiger son recours. Au demeurant, aucune comparution personnelle ne se justifie lorsque le recours est manifestement irrecevable, ce qui est le cas en l'espèce.</w:t>
      </w:r>
    </w:p>
    <w:p>
      <w:r>
        <w:t>A/1694/2012 - 9/9 -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