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ATAS/986/2009 vom 30. Juli 2009</w:t>
      </w:r>
    </w:p>
    <w:p>
      <w:r>
        <w:t>GE Cour de justice, 2009-07-30, FR</w:t>
      </w:r>
    </w:p>
    <w:p>
      <w:r>
        <w:rPr>
          <w:b/>
        </w:rPr>
        <w:t xml:space="preserve">Quelle: </w:t>
      </w:r>
      <w:r>
        <w:t>https://mcp.opencaselaw.ch/entscheid/ge_gerichte_ATAS_986_2009</w:t>
      </w:r>
    </w:p>
    <w:p>
      <w:r>
        <w:t>FR: GE_GERICHTE ATAS/986/2009 du 30 juillet 2009</w:t>
      </w:r>
    </w:p>
    <w:p>
      <w:r>
        <w:t>IT: GE_GERICHTE ATAS/986/2009 del 30 luglio 2009</w:t>
      </w:r>
    </w:p>
    <w:p>
      <w:pPr>
        <w:pStyle w:val="Heading2"/>
      </w:pPr>
      <w:r>
        <w:t>Erwägungen</w:t>
      </w:r>
    </w:p>
    <w:p>
      <w:r>
        <w:rPr>
          <w:b/>
        </w:rPr>
        <w:t>E. 1</w:t>
      </w:r>
    </w:p>
    <w:p>
      <w:r>
        <w:t>L’objet du recours ressortit à la loi fédérale sur l'assurance-invalidité du 19 juin 1959 (LAI), si bien que le Tribunal de céans est matériellement compétent pour statuer en l’espèce (art. 56 V al. 1 let. a ch. 2 de la loi genevoise sur l'organisation judiciaire).</w:t>
      </w:r>
    </w:p>
    <w:p>
      <w:r>
        <w:t>A/3369/2008 - 11/21 -</w:t>
      </w:r>
    </w:p>
    <w:p>
      <w:r>
        <w:rPr>
          <w:b/>
        </w:rPr>
        <w:t>E. 2</w:t>
      </w:r>
    </w:p>
    <w:p>
      <w:r>
        <w:t>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 6 octobre 2000 : LPGA), entrée en vigueur le 1er janvier 2003.</w:t>
      </w:r>
    </w:p>
    <w:p>
      <w:r>
        <w:rPr>
          <w:b/>
        </w:rPr>
        <w:t>E. 3</w:t>
      </w:r>
    </w:p>
    <w:p>
      <w:r>
        <w:t>Découlant directement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(ATAF 131 II 627 consid. 6.1 p. 636 et les références). Si l'administration omet de renseigner un administré, alors que l'autorité était légalement tenue de l'informer (art. 27 LPGA) ou que les circonstances du cas particulier le justifiaient, il convient d'assimiler ce comportement à la fourniture d'un renseignement inexact (ATF 131 V 472 consid.</w:t>
      </w:r>
    </w:p>
    <w:p>
      <w:r>
        <w:rPr>
          <w:b/>
        </w:rPr>
        <w:t>E. 3.1</w:t>
      </w:r>
    </w:p>
    <w:p>
      <w:r>
        <w:t>Par ailleurs, aux termes de l'art. 30 LPGA,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(KIESER, ATSG-Kommentar, 2009, n° 13 ad art. 30 LPGA).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(ATF du 11 mai 2009, 9C_1054/2008, consid. 2-1 ; ATF 102 V 75 consid. 1; VSI 1995 p. 199 consid. 3b et les références).</w:t>
      </w:r>
    </w:p>
    <w:p>
      <w:r>
        <w:rPr>
          <w:b/>
        </w:rPr>
        <w:t>E. 3.2</w:t>
      </w:r>
    </w:p>
    <w:p>
      <w:r>
        <w:t>En l'occurrence, par courrier envoyé à l’OCAI le 8 octobre 2007, la Dresse D_________, psychiatre traitante, s’est déclarée « surprise » par la refus de rente prononcé par cet office le 20 septembre précédent, dans la mesure où le</w:t>
      </w:r>
    </w:p>
    <w:p>
      <w:r>
        <w:t>A/3369/2008 - 12/21 - trouble dépressif récurrent dont souffrait son patient était antérieur (et non consécutif) à sa problématique d’abus de substance.</w:t>
      </w:r>
    </w:p>
    <w:p>
      <w:r>
        <w:t>Il ressortait ainsi du contenu dudit courrier (déposé, en temps utile, par l’entremise de son médecin traitant) que l’assuré entendait en fait former un recours contre la décision de l’OCAI du 20 septembre 2007. Pareille conclusion s’imposait d’autant plus que l’assuré avait expressément déclaré, dans sa lettre du 22 août précédent, « faire recours au projet de refus » de rente du 2 juillet 2007, la Dresse D_________ n’étant pas « du tout d’accord avec le rapport d’examen du SMR » (du 27 juin 2007), et qu’il annonçait par ailleurs qu’un courrier de celle-ci « suivra ». On relèvera d’ailleurs que c’est également par l’intermédiaire de son médecin traitant de l’époque, le Dr A_________, que l’assuré avait déposé sa demande de prestations AI du 28 octobre 2003. Quand bien même il estimait que la missive de la Dresse D_________ était insuffisante pour valoir recours, l'OCAI ne pouvait ignorer les velléités de l'assuré. Cela étant, il appartenait audit office, en vertu de son devoir légal de renseigner prescrit à l'art. 27 al. 2 LPGA, de rendre l'assuré attentif au fait qu’il ne s’était pas adressé à l’autorité compétente et qu’il convenait de saisir formellement le Tribunal cantonal des assurances sociales avant l'expiration du délai de recours mentionné à la fin de la décision attaquée (du 20 septembre 2007), qui échéait, le 21 octobre 2007, au plus tôt. En lieu et place, cet office s’est borné à indiquer à la Dresse D_________ qu’il ne pouvait répondre favorablement à son courrier du 8 octobre 2007, le SMR « ayant statué sur l’absence de maladie invalidante au sens de l’AI » (lettre de l’OCAI du 9 octobre 2007). Il est à cet égard sans importance que la décision litigieuse ait indiqué clairement les voies de recours (comp. ATF du 27 mars 2007, I 25/06, consid. 5.2).</w:t>
      </w:r>
    </w:p>
    <w:p>
      <w:r>
        <w:t>L'omission de l'office AI de rendre attentif l'assuré, alors non assisté d’un avocat, aux désavantages qu'il pouvait encourir sur le plan légal (expiration du délai de recours) en raison de l'inexactitude de son comportement doit être assimilée à la fourniture d'un renseignement inexact, lequel est en l'espèce, a priori, constitutif d'une violation du principe de la bonne foi (ibid).</w:t>
      </w:r>
    </w:p>
    <w:p>
      <w:r>
        <w:t>Dans ces conditions, on peut se demander si l’OCAI n’aurait pas dû transmettre d’office et sans délai le courrier de la Dresse D_________ du 8 octobre 2007, pris comme recours contre la décision de l’office intimé du 20 septembre 2007, au Tribunal de céans, comme objet de sa compétente (cf. ci-dessus, § 3.3 ; ATF 119 IV 330 consid. 1c). En pareille hypothèse, la décision, subséquente, de non-entrée en matière du 18 août 2008 devrait alors être annulée et le courrier de Me RUDERMANN, du « 21 janvier 2008 » (reçu le 16 mai 2008 par l’OCAI), respectivement le recours interjeté le 19 septembre 2008, devraient être traités comme des compléments au « recours » déposé par l’intermédiaire de la Dresse D_________, selon son courrier du 8 octobre 2007. Il s’ensuivrait que le Tribunal de céans pourrait librement examiner le fond du litige, sans limiter sa</w:t>
      </w:r>
    </w:p>
    <w:p>
      <w:r>
        <w:t>A/3369/2008 - 13/21 - cognition à la question de l’entrée en matière (prononcée le 18 août 2008) (cf. ci-dessous, § 4).</w:t>
      </w:r>
    </w:p>
    <w:p>
      <w:r>
        <w:t>Cette question peut toutefois rester ouverte dans le cas particulier, au vu de des considérations suivantes. 4. Lorsqu'une rente a été refusée parce que le degré d'invalidité était insuffisant, une nouvelle demande ne peut être examinée que si l'assuré rend plausible que son invalidité s'est modifiée de manière à influencer ses droits (art. 87 al. 3 et al. 4 RAI).</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nouvelle demande et examine l'affaire au fond; elle vérifie ainsi que la modification du degré d'invalidité rendue, à son sens, plausible par l'assuré est réellement intervenue. Elle doit par conséquent procéder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w:t>
      </w:r>
    </w:p>
    <w:p>
      <w:r>
        <w:t>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ATF 130 V 71 consid. 3.2.3, ATF 130 V 343 consid. 3.5). 4.1 En cas de recours, le même devoir de contrôle quant au fond incombe au juge. En effet,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(arrêt du Tribunal fédéral I 132/03 du 26 avril 2005 consid. 2, ATF 117 V 198 consid. 3a, ATF 109 V 108 consid. 2).</w:t>
      </w:r>
    </w:p>
    <w:p>
      <w:r>
        <w:t>A/3369/2008 - 14/21 -</w:t>
      </w:r>
    </w:p>
    <w:p>
      <w:r>
        <w:t>En principe, 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 cit.; Kölz/Häner, op. cit., p. 148ss ; Gygi, op. cit., p. 44ss ; Poudret, op. cit., p. 8s., n. 2.2; Pierre Moor, Droit administratif, vol. II : Les actes administratifs et leur contrôle, Berne 1991, p. 438, 444 et 446s.). 4.2 En revanche, si l'administration entre en matière, elle doit instruire la cause et déterminer si la modification de l'invalidité s'est effectivement produite (ATFA du 20 novembre 2006, I 600/05, consid. 4).</w:t>
      </w:r>
    </w:p>
    <w:p>
      <w:r>
        <w:t>Par ailleurs, 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du Tribunal fédéral 9C_860/2009 du 19 février 2009 consid. 2.2 et ATF 125 V 368 consid. 2-3 et les arrêts cités). 4.3 En l’espèce, force est de constater que l’OCAI est entré en matière en l’occurrence, dans la mesure où, à la suite de la nouvelle demande déposée par l’assuré le 16 mai 2008, cet office a sollicité, à deux reprises, l’avis du SMR, lequel est précisément à disposition des offices AI pour évaluer, « les conditions médicales du droit aux prestations » (art. 59 al. 2 LAI et 49 al. 3 RAI). Sur la base des avis du SMR des 26 mai et 22 juillet 2008, l’administration a prononcé la décision de non entrée en matière du 18 août 2008 (comp. ATCAS du 20 novembre 2006, ATAS 1009/2006, consid. 6 in fine).</w:t>
      </w:r>
    </w:p>
    <w:p>
      <w:r>
        <w:t>A/3369/2008 - 15/21 -</w:t>
      </w:r>
    </w:p>
    <w:p>
      <w:r>
        <w:t>En conséquence, le Tribunal de céans doit examiner en l'espèce si l'invalidité du recourant a subi une modification, et ce, en comparant les faits tels qu'ils se présentaient à l'époque de la décision initiale du 20 septembre 2007, dernière décision entrée en force ayant examiné matériellement le droit à la rente, et ceux qui ont existé jusqu'au 18 août 2008, date de la décision litigieuse.</w:t>
      </w:r>
    </w:p>
    <w:p>
      <w:r>
        <w:rPr>
          <w:b/>
        </w:rPr>
        <w:t>E. 5</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sv. consid. 3.2 et 3.3). Aussi n'existe-t-il pas, en droit des assurances sociales, un principe selon lequel l'administration ou le juge devrait statuer, dans le doute, en faveur de l'assuré (ATF 126 V 322 consid. 5a).</w:t>
      </w:r>
    </w:p>
    <w:p>
      <w:r>
        <w:t>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w:t>
      </w:r>
    </w:p>
    <w:p>
      <w:r>
        <w:rPr>
          <w:b/>
        </w:rPr>
        <w:t>E. 6</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6.1</w:t>
      </w:r>
    </w:p>
    <w:p>
      <w:r>
        <w:t>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w:t>
      </w:r>
    </w:p>
    <w:p>
      <w:r>
        <w:t>A/3369/2008 - 16/21 -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w:t>
      </w:r>
    </w:p>
    <w:p>
      <w:r>
        <w:rPr>
          <w:b/>
        </w:rPr>
        <w:t>E. 6.2</w:t>
      </w:r>
    </w:p>
    <w:p>
      <w:r>
        <w:t>En outre, le juge peut et doit tenir compte du fait que, selon l'expérience, le médecin traitant est généralement enclin, en cas de doute, à prendre parti pour son patient en raison de la relation de confiance qui l'unit à ce dernier (eod. loc.).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w:t>
      </w:r>
    </w:p>
    <w:p>
      <w:r>
        <w:rPr>
          <w:b/>
        </w:rPr>
        <w:t>E. 6.3</w:t>
      </w:r>
    </w:p>
    <w:p>
      <w:r>
        <w:t>Enfin,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251 consid. 3b/bb p. 253). En effet, 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du 7 novembre 2008, 9C_170/2008, consid. 4.1).</w:t>
      </w:r>
    </w:p>
    <w:p>
      <w:r>
        <w:rPr>
          <w:b/>
        </w:rPr>
        <w:t>E. 7</w:t>
      </w:r>
    </w:p>
    <w:p>
      <w:r>
        <w:t>Selon la jurisprudence, les toxicomanies (syndromes de dépendance comme l’alcoolisme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 elles sont elles-mêmes la conséquence ou le symptôme d’une atteinte à la santé physique ou mentale engendrant une invalidité; ou – elles sont à l’origine d’une atteinte à la santé</w:t>
      </w:r>
    </w:p>
    <w:p>
      <w:r>
        <w:t>A/3369/2008 - 17/21 - physique et/ou mentale importante et durable, comme une lésion cérébrale organique ou neurologique ou une altération d’origine organique de la personnalité sur le plan affectif (Circulaire de l’OFAS sur l’invalidité et l’impotence dans l’assurance-invalidité, édition 2008, n° 1013 ; ATF 124 V 265 consid. 3c).</w:t>
      </w:r>
    </w:p>
    <w:p>
      <w:r>
        <w:rPr>
          <w:b/>
        </w:rPr>
        <w:t>E. 8</w:t>
      </w:r>
    </w:p>
    <w:p>
      <w:r>
        <w:t>A l’appui de la décision litigieuse, l’OCAI s’est principalement fondé sur le rapport d’expertise psychiatrique du Dr C_________ du 29 mai 2007, ainsi que sur son complément du 16 mars 2009, respectivement sur les avis du SMR des 27 juin 2007 et 22 juillet 2008 (se ralliant pour l’essentiel aux conclusions de l’expertise), concluant, en substance, à l’absence de maladie psychiatrique invalidante au sens de l’AI. En particulier, la toxicomanie de l’assuré était primaire et même si celui-ci présentait une légère baisse de la thymie et des manifestations anxieuses, ses symptômes n’étaient pas d’une gravité suffisante pour se répercuter sur la capacité de travail.</w:t>
      </w:r>
    </w:p>
    <w:p>
      <w:r>
        <w:t>Dans le cas particulier, on doit constater que ce rapport d’expertise, avec son complément, répond entièrement aux critères propres à lui conférer pleine valeur probante (cf. supra, § 6.1).</w:t>
      </w:r>
    </w:p>
    <w:p>
      <w:r>
        <w:t>En particulier, il est douteux que le recourant présente, du moins en ce qui concerne la consommation de cannabis, une toxicomanie dite primaire, comme il le soutient. En effet, il fume du cannabis depuis l’âge de 13 ans et sa psychiatre traitante a indiqué qu’il « abusait » de cette substance depuis l’âge de 18 ans (rapport du 8 mai 2008), ce qui laisse entendre que l’intéressé présentait une certaine addiction à ce stupéfiant, bien avant le début de sa consommation d’opiacés, en 2003 (cf. supra, § 15).</w:t>
      </w:r>
    </w:p>
    <w:p>
      <w:r>
        <w:t>Quoiqu’il en soit, il importe peu, en définitive, que la toxicomanie du recourant revête un caractère primaire, ou le cas échéant, secondaire, ou encore qu’il existe une divergence de diagnostic entre l’expert et la Dresse D_________ relativement à la présence, ou non, d’un trouble dépressif récurrent et d’un trouble hyperkinétique. En effet, la seule question litigieuse est la capacité résiduelle de travail résultant des troubles psychiques quelle que soit leur dénomination (comp. ATF du 12 août 2008, 9C_571/2008).</w:t>
      </w:r>
    </w:p>
    <w:p>
      <w:r>
        <w:t>Or, de l’avis de la psychiatre traitante elle-même, son patient avait une bonne stabilité thymique depuis deux ans (ie : juillet 2006 au plus tard) grâce au traitement commencé en mars 2006 (cf. certificat du 9 juillet 2008), si bien que le trouble dépressif récurrent, épisode actuel moyen, qu’elle a diagnostiqué chez son patient ne représente effectivement pas un handicap majeur pour une activité professionnelle adaptée aux compétences de ce dernier (comp. ATAS 685/2008 du 4 juin 2008 ; ATF du 9 décembre 2003, I 563/02, consid. 4.2), par exemple, le cas échéant, dans un environnement non stressant, pour répondre à la</w:t>
      </w:r>
    </w:p>
    <w:p>
      <w:r>
        <w:t>A/3369/2008 - 18/21 - préoccupation formulée par cette praticienne dans son courrier du 28 avril 2009 (supra, § 27). Il n’est d’ailleurs pas inutile de rappeler ici que, dans son rapport du 24 avril 2004, le précédent médecin traitant (Dr A_________), même s’il n’était pas spécialisé en psychiatrie, avait expressément attesté un trouble dépressif en rémission (F33.4). Quant à l’explication selon laquelle, malgré la stabilisation de son état de santé, le patient ne disposerait toujours pas d’une capacité de travail entière, en raison du stress inhérent au monde du travail (cf. courrier de la Dresse D_________ du 28 avril 2009), elle ne saurait être suivie. En effet, non seulement elle apparaît théorique en l’état, mais elle n’est de toute façon pas décisive, compte tenu de l'obligation incombant à l'assuré de réduire au maximum le dommage (ATF 129 V 463 consid. 4.2 ; Riemer-Kafka, Die Pflicht zur Selbstverantwortung, Fribourg 1999, p. 57, 551 et 572; Landolt, Das Zumutbarkeitsprinzip im schweizerischen Sozialversicherungsrecht, thèse Zurich 1995, p. 61), et cela, si nécessaire, grâce à une prise en charge psychiatrique spécifique. Par ailleurs, le recourant n’a pas valablement remis en cause les constatations du Dr C_________ relatives à la tendance de l’expertisé à la manipulation ou à la dramatisation des signes dépressifs, se contentant d’affirmer à cet égard que ces termes (« manipulation » et « dramatisation ») étaient diffamatoires. Or, l’expert a dûment explicité, de manière convaincante, en quoi l’impression clinique ne correspondait pas tout à fait aux dires de ce dernier (supra, p.3, § 5).</w:t>
      </w:r>
    </w:p>
    <w:p>
      <w:r>
        <w:t>A cela s’ajoute que l’analyse de la Dresse D_________ de l'exigibilité d'une reprise d'activité professionnelle semble reposer essentiellement sur la manière dont le patient lui-même ressent et assume ses facultés de travail alors qu'il y a lieu d'établir la mesure de ce qui est raisonnablement exigible d'un assuré le plus objectivement possible (ATF du 26 juin 2003, I 671/02, consid. 5.2) .</w:t>
      </w:r>
    </w:p>
    <w:p>
      <w:r>
        <w:t>Par ailleurs, s’agissant du trouble hyperkinétique, présent depuis l’enfance, diagnostiqué par la Dresse D_________, il est douteux qu’il revête un caractère invalidant en l’espèce. En effet, comme l’a relevé le Dr C_________ dans son complément d’expertise du 16 mars 2009, l’assuré avait pu, nonobstant cet éventuel trouble, terminer sa scolarité obligatoire et achever un apprentissage de coiffeur. On notera également que l’intéressé a été pareillement en mesure de travailler, à l’âge de 28 ans, pendant un an environ comme guide de plongée sous- marine en Thaïlande. Au demeurant, la psychiatre traitante n’a pas précisé dans quelle mesure ledit trouble entraverait la capacité de travail du recourant à l’heure actuelle, se bornant à indiquer que « la co-occurrence du trouble hyperkinétique et du trouble dépressif récurrent (…) était de nature à expliquer l’incapacité actuelle » (courrier du 28 avril 2009).</w:t>
      </w:r>
    </w:p>
    <w:p>
      <w:r>
        <w:t>Dans ce contexte, on rappellera encore que, selon la jurisprudence, il convient en principe d’évaluer avec circonspection l’avis du médecin traitant, ce dernier étant</w:t>
      </w:r>
    </w:p>
    <w:p>
      <w:r>
        <w:t>A/3369/2008 - 19/21 - généralement enclin, en cas de doute, à prendre parti pour son patient en raison de la relation de confiance qui l’unit à ce dernier (ATF 125 V 351, consid. 3b).</w:t>
      </w:r>
    </w:p>
    <w:p>
      <w:r>
        <w:t>Cela étant, force est donc d’admettre que les conclusions de l'expert (et du SMR) ne sont pas valablement contredites par l’avis de la psychiatre traitante en l’occurrence.</w:t>
      </w:r>
    </w:p>
    <w:p>
      <w:r>
        <w:t>Au vu de ce qui précède, le Tribunal de céans considère que le recourant ne présente pas, depuis juillet 2006 en tout cas, un trouble dépressif ou un trouble hyperkinétique d'une sévérité telle qu'ils l'empêchent d’exercer toute activité lucrative. Grâce au suivi psychiatrique actuel, on doit admettre au contraire que l'exercice d'un travail est exigible à 100%. Une invalidité de 40% au moins pendant une année résultant des atteintes psychiques invoquées, condition nécessaire pour ouvrir le droit à une rente (art. 28 al. 2 LAI), ne peut ainsi être établie au degré de vraisemblance prépondérante requis en matière d’assurances sociales.</w:t>
      </w:r>
    </w:p>
    <w:p>
      <w:r>
        <w:t>Dès lors, force est de constater que l’invalidité de l’assuré n’a subi aucune modification (notable) depuis la décision initiale du 20 septembre 2007, au sens où l’entend l'art. 17 LPGA.</w:t>
      </w:r>
    </w:p>
    <w:p>
      <w:r>
        <w:rPr>
          <w:b/>
        </w:rPr>
        <w:t>E. 9</w:t>
      </w:r>
    </w:p>
    <w:p>
      <w:r>
        <w:t>Il reste à déterminer si la décision attaquée peut être annulée pour le motif substitué que les conditions d'une reconsidération de la décision du 20 septembre 2007 sont réalisées (consid. 4.3 supra), comme le fait implicitement valoir le recourant.</w:t>
      </w:r>
    </w:p>
    <w:p>
      <w:r>
        <w:rPr>
          <w:b/>
        </w:rPr>
        <w:t>E. 9.1</w:t>
      </w:r>
    </w:p>
    <w:p>
      <w:r>
        <w:t>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w:t>
      </w:r>
    </w:p>
    <w:p>
      <w:r>
        <w:t>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arrêts du Tribunal fédéral 9C_860/2008 du 19 février 2009 consid. 4.1).</w:t>
      </w:r>
    </w:p>
    <w:p>
      <w:r>
        <w:rPr>
          <w:b/>
        </w:rPr>
        <w:t>E. 9.2</w:t>
      </w:r>
    </w:p>
    <w:p>
      <w:r>
        <w:t>En l’occurrence, au vu de l’argumentation exposée ci-avant (consid. 8), on saurait reprocher aux organes de l'assurance-invalidité d'avoir instruit le dossier de manière incomplète ou alors d'avoir commis à l'origine d'autres erreurs manifestes de droit ou de fait. En effet, les éléments médicaux versés au dossier ne</w:t>
      </w:r>
    </w:p>
    <w:p>
      <w:r>
        <w:t>A/3369/2008 - 20/21 - permettent pas de retenir, au degré de vraisemblance requis en matière d’assurances sociales, que l’assuré a subi, durant l’année précédent la décision du 20 septembre 2007, une incapacité de travail (et de gain) justifiant alors l’octroi d’une rente.</w:t>
      </w:r>
    </w:p>
    <w:p>
      <w:r>
        <w:rPr>
          <w:b/>
        </w:rPr>
        <w:t>E. 9.3</w:t>
      </w:r>
    </w:p>
    <w:p>
      <w:r>
        <w:t>Il résulte de ce qui précède que la décision de non entrée en matière du 18 août 2008 ne peut pas non plus être annulée au motif substitué que le refus de la rente était manifestement erroné.</w:t>
      </w:r>
    </w:p>
    <w:p>
      <w:r>
        <w:t>Partant, le recours doit être rejeté.</w:t>
      </w:r>
    </w:p>
    <w:p>
      <w:r>
        <w:rPr>
          <w:b/>
        </w:rPr>
        <w:t>E. 10</w:t>
      </w:r>
    </w:p>
    <w:p>
      <w:r>
        <w:t>Conformément à l'art. 69 al. 1bis LAI, un émolument de 200 fr. est mis à la charge du recourant, qui succombe.</w:t>
      </w:r>
    </w:p>
    <w:p>
      <w:r>
        <w:t>A/3369/2008 - 21/21 -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