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ATAS/985/2012 vom 21. August 2012</w:t>
      </w:r>
    </w:p>
    <w:p>
      <w:r>
        <w:t>GE Cour de justice, 2012-08-21, FR</w:t>
      </w:r>
    </w:p>
    <w:p>
      <w:r>
        <w:rPr>
          <w:b/>
        </w:rPr>
        <w:t xml:space="preserve">Quelle: </w:t>
      </w:r>
      <w:r>
        <w:t>https://mcp.opencaselaw.ch/entscheid/ge_gerichte_ATAS_985_2012</w:t>
      </w:r>
    </w:p>
    <w:p>
      <w:r>
        <w:t>FR: GE_GERICHTE ATAS/985/2012 du 21 août 2012</w:t>
      </w:r>
    </w:p>
    <w:p>
      <w:r>
        <w:t>IT: GE_GERICHTE ATAS/985/2012 del 21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(4ème révision), du 6 octobre 2006 (5ème révision), entrées en vigueur le 1er janvier 2004 et le 1er janvier 2008 sont applicables au cas d'espèce.</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des mesures professionnelles, le cas échéant à une rente.</w:t>
      </w:r>
    </w:p>
    <w:p>
      <w:r>
        <w:rPr>
          <w:b/>
        </w:rPr>
        <w:t>E. 5</w:t>
      </w:r>
    </w:p>
    <w:p>
      <w:r>
        <w:t>En vertu de l’art. 28 al. 2 LAI, l’assuré a droit à une rente entière s’il est invalide à 70% au moins, à un trois-quarts de rente s'il est invalide à 60% au moins, à une</w:t>
      </w:r>
    </w:p>
    <w:p>
      <w:r>
        <w:t>A/1497/2012 - 9/13 -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A/1497/2012 - 10/13 -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A/1497/2012 - 11/13 - champ socioculturel ou psychosocial, il n'y a pas d'atteinte à la santé à caractère invalidant (ATF 127 V 294 consid. 5a in fine).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la Cour estime que l'expertise du CEMED peut se voir accorder pleine valeur probante, eu égard aux critères posés par la jurisprudence, et les conclusions sont bien motivées. Il en découle que, sur la base de l'examen clinique, de l'imagerie et en tenant compte des plaintes du patient, les lombalgies de l'assuré ne sont pas invalidantes. Par ailleurs, il ne souffre d'aucun trouble psychique ayant des conséquences sur sa capacité de travail. Au demeurant, aucun autre rapport médical ne remet sérieusement en cause les conclusions des experts. La Dresse M__________ne retient pas d'incapacité de travail, mais suggère une reconversion. Or, elle n'expose pas pourquoi l'assuré, désormais abstinent et dont le THADA est correctement traité, serait incapable de reprendre l'activité d'animateur qu'il a assumée durant près de 15 ans, parvenant manifestement à gérer son stress et ses émotions. Les divers rapports des HUG concernent la période durant laquelle l'assuré consommait de grandes quantité d'alcool, ce qui n'est plus le cas depuis 2008. Il ressortait déjà de l'expertise du Dr O__________ que l'assuré ne souffre pas d'un état dépressif ou d'un grave trouble de la personnalité, ayant des conséquences sur sa capacité de travail. Il s'avère d'ailleurs que l'assuré n'a plus de suivi psychiatrique depuis 2010 déjà, son psychiatre, le Dr L___________, ne retenant alors aucune limitation de la capacité de travail pour des troubles psychiques. S'agissant des douleurs lombaires, elles sont objectivées par les experts mais jugées suffisamment modérées pour permettre une activité respectant les limitations fonctionnelles retenues. Au demeurant, l'assuré n'a plus de séances de physiothérapie depuis 2011, la modification du mode de remboursement de l'assurance n'expliquant pas, à elle seule, la fin de cette thérapie. La Dresse M__________ admet que la radiologie est sans particularité et ne retient pas d'incapacité de travail en lien avec les lombalgies dans une activité respectant les mêmes limitations que celles retenues par les experts. A ce sujet, il est exact qu'un animateur d'EMS peut être amené à aider une personne âgée, mais cela n'implique pas la nécessité de porter un pensionnaire, tout seul et sans l'aide d'un collègue. D'ailleurs l'assuré n'est pas empêché, occasionnellement, de porter des charges. Les autres limitations fonctionnelles n'empêchent pas non plus l'exercice de cette</w:t>
      </w:r>
    </w:p>
    <w:p>
      <w:r>
        <w:t>A/1497/2012 - 12/13 - activité : l'alternance des position est possible et le porte-à-faux n'a pas besoin d'être longuement tenu. Il est donc établi, au degré de la vraisemblance prépondérante, que l'assuré ne souffre d'aucune maladie somatique ou psychique qui l'empêche d'exercer son activité professionnelle habituelle d'animateur à plein temps et sans diminution de rendement. Il n'est donc pas invalide et ne peut ainsi pas prétendre à une reconversion professionnelle, ni à une rente. Son recours doit donc être rejeté. Cela étant, il convient de souligner le courage, la détermination et les efforts consentis par l'assuré. Malgré les lourdes épreuves traversées en 2005 et la grave dépendance à l'alcool qui a suivi, il est parvenu à un sevrage complet depuis 2008, en ayant la force de solliciter l'aide nécessaire pour sa fille, afin d'intégrer une institution pour parvenir à cette abstinence. L'assuré indique clairement que son rôle de père est essentiel et s'il souhaite travailler à temps partiel pour s'occuper de sa fille, cela relève de son choix personnel. Ainsi, pour autant qu'il soit convaincu et déterminé à reprendre une activité professionnelle et bien que la Cour ne puisse pas ordonner cette mesure, à défaut de base légale le permettant, il est fort probable que l'OAI accepte d'accorder à l'assuré une aide au placement, sur demande écrite et motivée de sa part.</w:t>
      </w:r>
    </w:p>
    <w:p>
      <w:r>
        <w:rPr>
          <w:b/>
        </w:rPr>
        <w:t>E. 10</w:t>
      </w:r>
    </w:p>
    <w:p>
      <w:r>
        <w:t>Au vu de ce qui précède, le recours sera rejeté. Etant donné que depuis le 1er juillet 2006, la procédure n'est plus gratuite (art. 69 al. 1bis LAI), il y a lieu de condamner le recourant au paiement d'un émolument de 200 fr.</w:t>
      </w:r>
    </w:p>
    <w:p>
      <w:r>
        <w:t>A/1497/2012 - 13/13 -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