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ATAS/985/2009 vom 30. Juli 2009</w:t>
      </w:r>
    </w:p>
    <w:p>
      <w:r>
        <w:t>GE Cour de justice, 2009-07-30, FR</w:t>
      </w:r>
    </w:p>
    <w:p>
      <w:r>
        <w:rPr>
          <w:b/>
        </w:rPr>
        <w:t xml:space="preserve">Quelle: </w:t>
      </w:r>
      <w:r>
        <w:t>https://mcp.opencaselaw.ch/entscheid/ge_gerichte_ATAS_985_2009</w:t>
      </w:r>
    </w:p>
    <w:p>
      <w:r>
        <w:t>FR: GE_GERICHTE ATAS/985/2009 du 30 juillet 2009</w:t>
      </w:r>
    </w:p>
    <w:p>
      <w:r>
        <w:t>IT: GE_GERICHTE ATAS/985/2009 del 30 luglio 2009</w:t>
      </w:r>
    </w:p>
    <w:p>
      <w:pPr>
        <w:pStyle w:val="Heading2"/>
      </w:pPr>
      <w:r>
        <w:t>Volltext</w:t>
      </w:r>
    </w:p>
    <w:p>
      <w:r>
        <w:t>Siégeant : Karine STECK, Présidente; Maria GOMEZ et Evelyne BOUCHAARA, Juges assesseurs</w:t>
      </w:r>
    </w:p>
    <w:p>
      <w:r>
        <w:t>REPUBLIQUE ET</w:t>
      </w:r>
    </w:p>
    <w:p>
      <w:r>
        <w:t>CANTON DE GENEVE POUVOIR JUDICIAIRE</w:t>
      </w:r>
    </w:p>
    <w:p>
      <w:r>
        <w:t>A/1922/2009 ATAS/985/2009 ARRET DU TRIBUNAL CANTONAL DES ASSURANCES SOCIALES Chambre 3 du 30 juillet 2009</w:t>
      </w:r>
    </w:p>
    <w:p>
      <w:r>
        <w:t>En la cause Madame A__________, domiciliée à CHENE-BOURG recourante</w:t>
      </w:r>
    </w:p>
    <w:p>
      <w:r>
        <w:t>contre SYNA CAISSE DE CHOMAGE,Route du Petit-Moncor 1, case postale 11, 1752 VILLARS-SUR-GLANE 2 intimée</w:t>
      </w:r>
    </w:p>
    <w:p>
      <w:r>
        <w:t>A/1922/2009 - 2/2 - Vu la décision sur opposition rendue en date du 29 avril 2009 par la caisse de chômage SYNA (ci-après : la caisse), Vu le recours interjeté en date du 22 mai 2009 par Madame A__________ (ci-après la recourante), Vu la décision sur opposition rendue par la caisse en date du 5 juin 2009 suite au recours - considéré par la caisse comme une opposition contre la décision initiale rendue le 29 avril 2009, Vu la réponse de l’intimée datée du 29 juin 2009, Vu les courriers de la recourante des 29 juin et 16 juillet 2009 dont il ressort qu’elle retire son recours, Attendu qu’il convient d'en prendre acte et de rayer la cause du rôle.</w:t>
      </w:r>
    </w:p>
    <w:p>
      <w:r>
        <w:t>PAR CES MOTIFS, LE TRIBUNAL CANTONAL DES ASSURANCES SOCIALES : 1. Prend acte du retrait du recours. 2. Raye la cause du rôle.</w:t>
      </w:r>
    </w:p>
    <w:p>
      <w:r>
        <w:t>La greffière</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