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ATAS/984/2012 vom 21. August 2012</w:t>
      </w:r>
    </w:p>
    <w:p>
      <w:r>
        <w:t>GE Cour de justice, 2012-08-21, FR</w:t>
      </w:r>
    </w:p>
    <w:p>
      <w:r>
        <w:rPr>
          <w:b/>
        </w:rPr>
        <w:t xml:space="preserve">Quelle: </w:t>
      </w:r>
      <w:r>
        <w:t>https://mcp.opencaselaw.ch/entscheid/ge_gerichte_ATAS_984_2012</w:t>
      </w:r>
    </w:p>
    <w:p>
      <w:r>
        <w:t>FR: GE_GERICHTE ATAS/984/2012 du 21 août 2012</w:t>
      </w:r>
    </w:p>
    <w:p>
      <w:r>
        <w:t>IT: GE_GERICHTE ATAS/984/2012 del 21 agosto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vigueur le 1er janvier 2003, est applicable.</w:t>
      </w:r>
    </w:p>
    <w:p>
      <w:r>
        <w:rPr>
          <w:b/>
        </w:rPr>
        <w:t>E. 3</w:t>
      </w:r>
    </w:p>
    <w:p>
      <w:r>
        <w:t>Le recours, interjeté dans les forme et délai prescrits par la loi, est recevable (art. 56 ss LPGA).</w:t>
      </w:r>
    </w:p>
    <w:p>
      <w:r>
        <w:rPr>
          <w:b/>
        </w:rPr>
        <w:t>E. 4</w:t>
      </w:r>
    </w:p>
    <w:p>
      <w:r>
        <w:t>Le litige porte sur le droit de l'assurée à des prestations de l'assurance-accident.</w:t>
      </w:r>
    </w:p>
    <w:p>
      <w:r>
        <w:rPr>
          <w:b/>
        </w:rPr>
        <w:t>E. 5</w:t>
      </w:r>
    </w:p>
    <w:p>
      <w:r>
        <w:t>a) Selon l'art. 4 LPGA, on entend par accident toute atteinte dommageable, soudaine et involontaire, portée au corps humain par une cause extérieure extraordinaire qui compromet la santé physique, mentale ou psychique ou qui entraîne la mort. La notion d'accident se décompose en cinq éléments ou conditions (une atteinte dommageable, le caractère soudain de l’atteinte, le caractère involontaire de l’atteinte, le facteur extérieur de l’atteinte, le caractère extraordinaire du facteur extérieur), qui doivent être cumulativement réalisés. Il suffit que l'un d'entre eux fasse défaut pour que l'événement ne puisse pas être qualifié d'accident et que, cas échéant, l'atteinte dommageable soit qualifiée de maladie (ATF 129 V 402 consid. 2.1, 122 V 232 consid. 1 et les références).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consid. 2.1, 122 V 233 consid. 1, 121 V 38 consid. 1a ainsi que les références). b) Le critère du facteur extérieur extraordinaire peut résulter d'un mouvement non coordonné. Lors d'un mouvement corporel, l'exigence d'une incidence extérieure est</w:t>
      </w:r>
    </w:p>
    <w:p>
      <w:r>
        <w:t>A/65/2012 - 9/14 - en principe remplie lorsque le déroulement naturel du mouvement est influencé par un phénomène extérieur (« mouvement non programmé »).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arrêts cités). c)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non publié du 23 novembre 2004, U 315/03). d)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w:t>
      </w:r>
    </w:p>
    <w:p>
      <w:r>
        <w:t>A/65/2012 - 10/14 - Par ailleurs, lorsque la lésion se limite à une atteinte corporelle interne qui pourrait également survenir à la suite d'une maladie, le mouvement non coordonné doit en apparaître comme la cause directe selon des circonstances particulièrement évidentes (ATFA du 4 mai 2007, U 252/06; RAMA 1999 n° U 345 p. 422 consid. 2b et les références). En particulier, dans le cas d'une lésion survenue dans l'exercice d'un sport, le critère du facteur extraordinaire et, partant, l'existence d'un accident, doivent être niés en l'absence d'un événement particulier (ATF 130 V 117 consid. 2.2 et les nombreux arrêts cités ; ATFA non publiés des 22 mai 2006, U 220/05 et 14 avril 2005, U 164/04).</w:t>
      </w:r>
    </w:p>
    <w:p>
      <w:r>
        <w:rPr>
          <w:b/>
        </w:rPr>
        <w:t>E. 6</w:t>
      </w:r>
    </w:p>
    <w:p>
      <w:r>
        <w:t>a)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8C_357/2007 du 31 janvier 2008). c) Selon l'art. 9 al. 2 let. c et g OLAA, les déchirures du ménisque et les lésions de ligaments sont assimilées à un accident, même si elles ne sont pas causées par un facteur extérieur de caractère extraordinaire, pour autant qu'elles ne soient pas manifestement imputables à une maladie ou à des phénomènes dégénératifs. La jurisprudence (ATF 129 V 466)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w:t>
      </w:r>
    </w:p>
    <w:p>
      <w:r>
        <w:t>A/65/2012 - 11/14 -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et 4.3). d)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ATF non publiés des 27 octobre 2008, 8C_698/2007, 8 août 2008, 8C_551/2007, consid. 4.1.2, 31 janvier 2008, 8C_357/2007 consid. 2, 24 septembre 2007, U 378/06 consid. 2.2.2, et 28 juin 2004, U 60/03, consid. 3.3). e) Au sujet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Selon le principe de la "déclaration de la première heure" développé par la jurisprudence et applicable de manière générale</w:t>
      </w:r>
    </w:p>
    <w:p>
      <w:r>
        <w:t>A/65/2012 - 12/14 -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ATF non publié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(ATF non publié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7</w:t>
      </w:r>
    </w:p>
    <w:p>
      <w:r>
        <w:t>En l'espèce, s'agissant du déroulement des faits le soir du 13 décembre 2010, la mention de "faux mouvement" ressortant du rapport médical initial du Dr L__________ et de la déclaration de l'employeur n'excluent pas que l'assurée ait glissé ou dérapé, en sortant de sa voiture, avant de se rattraper à la portière, mais trop tard, son genou gauche s'étant tordu. D'une part, le Dr L__________ mentionne immédiatement qu'il s'agit d'un accident, ce qui implique que la description faite par l'assurée y correspondait. D'autre part, le terme de faux mouvement peut fort bien désigner une glissade, ce d'autant plus lorsque l'assurée parvient à se rattraper et ne chute finalement pas. De surcroît, dans le cadre de la consultation avec un spécialiste, mais avant que l'assurée ne sache que ses déclarations pouvaient influer la procédure, elle a clairement mentionné que lors d'une glissade, son genou gauche s'était tordu. Surtout, le Dr M__________, qui a personnellement pratiqué l'opération chirurgicale et a donc vu l'état du ménisque de l'assurée, confirme clairement que la lésion constatée n'a pas pu être causée alors que l'assurée se contentait de poser le pied au sol, en sortant normalement de sa voiture. S'agissant des renseignements recueillis oralement par l'inspecteur d'assurance, il ne s'agit pas d'un moyen de preuve fiable selon la jurisprudence. A cet égard, le fait que le parking soit à plat et qu'il n'y ait pas eu de verglas ce soir-là n'empêche pas un passager de glisser en sortant de la voiture, de se tordre le genou, après avoir effectué un faux mouvement avec ce dernier. Bien que l'apparition de douleurs ne soit pas, à elle seule, une indication suffisante, la rapidité et l'intensité des douleurs ressenties immédiatement lors de ce "faux mouvement" permet de retenir, au degré de la vraisemblance prépondérante, qu'il s'est agit d'une glissade suivie d'une torsion du genou. S'agissant de la lésion constatée, il s'avère que c'est sur la base d'une interprétation erronée que le Dr N__________ a faite du rapport opératoire que l'assurance a nié l'existence d'une déchirure du ménisque, le Dr N__________ s'étant finalement</w:t>
      </w:r>
    </w:p>
    <w:p>
      <w:r>
        <w:t>A/65/2012 - 13/14 - rangé à l'avis du Dr M__________ sur ce point. L'opérateur n'a pas "finalement" retenu une déchirure, mais il a toujours affirmé son existence. S'agissant des dernières précisions du Dr N__________, elles n'emportent pas la conviction de la Cour de céans. Le Dr M__________ affirme que, lors de l'arthroscopie, la lésion constatée est nette, propre, alors que le Dr N__________ estime désormais qu'il s'agit d'une déchirure due à des mouvements répétitifs de cisaillement, ce qui n'est pas compatible. Le Dr M__________ explique que la présence d'une lésion de grade II de la corne moyenne et postérieure du ménisque interne de l'IRM est confirmée lors de l'arthroscopie, laquelle montre aussi une absence de chondromalacie, ce qui lui permet d'établir que le cartilage est parfait, sans usure et que le ménisque ne présente aucun signe d'altération dégénérative ou d'usure chronique. Or, le Dr N__________ persiste à affirmer, sans motiver cet avis dans le cas concret de l'assurée, qu'une lésion intra-méniscale est en général d'origine dégénérative. La Cour estime donc, sur la base des explications circonstanciées du Dr M__________, qu'il est établi au degré de la vraisemblance prépondérante que c'est la torsion du genou consécutive au faux mouvement et à la glissade qui a causé la déchirure du ménisque, constatée et opérée par le Dr M__________, ce qui remplit la condition du facteur extérieur. Il n'est ainsi pas nécessaire de déterminer si la condition du caractère extraordinaire du facteur extérieur est réalisée, et l'intimée doit prendre en charge les suites de cet accident, en application de l'art. 6 al. 2 LAA.</w:t>
      </w:r>
    </w:p>
    <w:p>
      <w:r>
        <w:rPr>
          <w:b/>
        </w:rPr>
        <w:t>E. 8</w:t>
      </w:r>
    </w:p>
    <w:p>
      <w:r>
        <w:t>Le recours est donc admis et la décision sur opposition du 30 novembre 2011 est annulée. La recourante obtenant gain de cause, une indemnité de 3'500 fr. lui est allouée à titre de dépens, compte tenu du nombre d'écritures (art. 61 let. g LPGA).</w:t>
      </w:r>
    </w:p>
    <w:p>
      <w:r>
        <w:t>A/65/2012 - 14/14 -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