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ATAS/983/2023 vom 14. Dezember 2023</w:t>
      </w:r>
    </w:p>
    <w:p>
      <w:r>
        <w:t>GE Cour de justice, 2023-12-14, FR</w:t>
      </w:r>
    </w:p>
    <w:p>
      <w:r>
        <w:rPr>
          <w:b/>
        </w:rPr>
        <w:t xml:space="preserve">Quelle: </w:t>
      </w:r>
      <w:r>
        <w:t>https://mcp.opencaselaw.ch/entscheid/ge_gerichte_ATAS_983_2023</w:t>
      </w:r>
    </w:p>
    <w:p>
      <w:r>
        <w:t>FR: GE_GERICHTE ATAS/983/2023 du 14 décembre 2023</w:t>
      </w:r>
    </w:p>
    <w:p>
      <w:r>
        <w:t>IT: GE_GERICHTE ATAS/983/2023 del 14 dicembre 2023</w:t>
      </w:r>
    </w:p>
    <w:p>
      <w:pPr>
        <w:pStyle w:val="Heading2"/>
      </w:pPr>
      <w:r>
        <w:t>Erwägungen</w:t>
      </w:r>
    </w:p>
    <w:p>
      <w:r>
        <w:rPr>
          <w:b/>
        </w:rPr>
        <w:t>E. 2</w:t>
      </w:r>
    </w:p>
    <w:p>
      <w:r>
        <w:t>novembre 2022, l'OAI a mis l'assuré au bénéfice d’une demi-rente d'invalidité, à compter du 1er janvier 2022, compte tenu d’un degré d’invalidité de 52%. Ce pourcentage avait été obtenu de la manière suivante : Activité Quote-part Perte de gain / empêchement Degré d'invalidité Activité lucrative 50% 100% 50% Travaux habituels (ménage) 50% 4% 2% Degré d'invalidité total 52% Le 5 décembre 2022, l’assuré, sous la plume de son conseil, a interjeté recours C. a. par-devant la chambre des assurances sociales de la Cour de justice (ci-après : la</w:t>
      </w:r>
    </w:p>
    <w:p>
      <w:r>
        <w:t>A/4134/2022 - 5/19 - chambre de céans) contre la décision du 2 novembre 2022 concluant, sous suite de frais et dépens, à l’annulation partielle de la décision querellée et, cela fait, à l’octroi d’une rente entière, dès le 1er janvier 2022. À l’appui de sa position, il a essentiellement contesté la méthode applicable à la détermination du degré d’invalidité, considérant qu’au vu de son parcours de vie, il aurait exercé une activité professionnelle à temps complet sans ses atteintes à la santé. b. Dans sa réponse du 30 janvier 2023, l’intimé a souhaité modifier le dispositif de la décision querellée, en ce sens qu’aucun droit à une rente d’invalidité n’était reconnu au recourant. En effet, pour l’OAI, ladite décision comportait des erreurs de plume et de calcul, dès lors qu’elle mentionnait, à tort, qu’une incapacité de travail totale dans toute activité et une incapacité de gain totale avaient été reconnues au recourant, alors que l’instruction médicale avait montré une incapacité de travail partielle de 50% dans l’activité habituelle (cf. avis du SMR du 21 juin 2022 et rapport du Dr E______ du 8 septembre 2021). Le taux d’empêchement de 100% retenu dans la rubrique « Perte économique / Empêchement en % » du tableau compris dans la décision querellée ne trouvait ainsi aucun fondement dans les pièces du dossier et le calcul correct était le suivant :</w:t>
      </w:r>
    </w:p>
    <w:p>
      <w:r>
        <w:t>Activité Quote-part Perte de gain / empêchement Degré d'invalidité Activité lucrative 50% 0% 0% Travaux habituels (ménage) 50% 4% 2% Degré d'invalidité total 2% c. Le recourant a produit sa réplique en date du 23 février 2023, contestant la possibilité pour l’intimé de modifier ses conclusions à son détriment et, partant, que la procédure puisse aboutir à une reformatio in pejus. Sur le fond, il a constaté que le Dr E______ n’avait jamais attesté d’une capacité de travail de 50% dans l’activité habituelle d’avocat ou de juriste, mais uniquement du fait qu’il pourrait très probablement exercer son métier, pour autant qu’il travaille dans un environnement reconnaissant et acceptant son fonctionnement Asperger, soit en ne l’exposant pas à un stress excessif concernant les délais et la productivité et encourageant sa capacité à travailler sur un sujet plutôt que de gérer une multitude de tâches. Le recourant a également persisté dans ses conclusions s’agissant du choix du statut. Enfin, il a produit les preuves des recherches d’emploi pour les années 2016, 2017 et 2018, dont il ressort, selon lui, qu’il recherchait un emploi à 80-100%. d. Dans sa duplique du 15 mars 2023, l’OAI a, une nouvelle fois, modifié le calcul du taux d’invalidité, retenant désormais un degré d’invalidité de 27%, toujours insuffisant pour donner droit à une rente d’invalidité, soit :</w:t>
      </w:r>
    </w:p>
    <w:p>
      <w:r>
        <w:t>A/4134/2022 - 6/19 - Activité Quote-part Perte de gain / empêchement Degré d'invalidité Activité lucrative 50% 50% 25% Travaux habituels (ménage) 50% 4% 2% Degré d'invalidité total 27% Par ailleurs, l’office intimé a rappelé qu’il avait retenu une capacité de travail de 50% dans toute activité, sur la base de l’avis du SMR, qui s’était, quant à lui, fondé sur le rapport du psychiatre traitant du 8 septembre 2021. Quant au statut mixte, il avait notamment été retenu sur la base des déclarations du recourant au stade de la demande, du questionnaire sur le statut et de l’enquête économique sur le ménage. Enfin, s’agissant des recherches d’emploi, l’OAI constatait que les temps pleins visés représentaient un tiers des postulations en 2018, et moins de 50% des postulations en 2016 et 2017. La volonté de travailler à temps partiel ressortait ainsi largement des postulations, lesquelles étaient antérieures à ses premières déclarations. e. Dans ses déterminations du 9 avril 2023, le recourant a encore relevé que les recherches produites correspondaient à des postulations pour des emplois et non à des offres spontanées. Pour le surplus, il persistait dans ses précédentes conclusions. f. Par courrier du 24 avril 2023, l’OAI a, à son tour, persisté dans ses précédentes conclusions. g. Le 12 mai 2023, le recourant a conclu à la tenue d’une audience de comparution personnelle, à laquelle l’OAI s’est opposé par courrier du 17 mai 2023, considérant que le dossier permettait de statuer en pleine connaissance de cause. h. Par courrier du 12 octobre 2023, le recourant a transmis à la chambre de céans un rapport du Dr E______ du 9 octobre 2023 et a persisté dans ses conclusions tendant à la tenue d’une audience de comparution personnelle, au cours de laquelle il entendait décrire son parcours professionnel après l’obtention de son brevet d’avocat. i. Sur ce, la cause a été gardée à juger, ce dont les parties ont été informées. j. Les autres faits seront mentionnés, en tant que de besoin, dans la partie « en droit » du présent arrêt.</w:t>
      </w:r>
    </w:p>
    <w:p>
      <w:r>
        <w:t>A/4134/2022 - 7/19 - 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un éventuel droit à une rente d’invalidité naîtrait au plus tôt en janvier 2022, soit six mois après le dépôt de la demande du 4 juillet 2021 (cf. art. 29 al. 1 LAI), de sorte que les dispositions légales applicables seront citées dans leur nouvelle teneur.</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de la décision de l’OAI de rejeter la demande de prestations du recourant, singulièrement sur le statut du recourant (statut d’actif ou</w:t>
      </w:r>
    </w:p>
    <w:p>
      <w:r>
        <w:t>A/4134/2022 - 8/19 - statut mixte) et sa capacité de travail, ce qui implique un examen de la valeur probante des rapports médicaux figurant au dossier.</w:t>
      </w:r>
    </w:p>
    <w:p>
      <w:r>
        <w:rPr>
          <w:b/>
        </w:rPr>
        <w:t>E. 5.2</w:t>
      </w:r>
    </w:p>
    <w:p>
      <w:r>
        <w:t>et les références ; ATF 135 V 465 consid. 4.4 et les références). En effet, si la jurisprudence a reconnu la valeur probante des rapports médicaux des médecins-</w:t>
      </w:r>
    </w:p>
    <w:p>
      <w:r>
        <w:t>A/4134/2022 - 13/19 -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6.2</w:t>
      </w:r>
    </w:p>
    <w:p>
      <w:r>
        <w:t>En vertu de l’art. 28b LAI, dans sa teneur en vigueur depuis le 1er janvier 2022,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(al. 4) :</w:t>
      </w:r>
    </w:p>
    <w:p>
      <w:r>
        <w:t>Taux d’invalidité Quotité de la rente 49 % 47,5 % 48 % 45 % 47 % 42,5 % 46 % 40 % 45 % 37,5 % 44 % 35 % 43 % 32,5 % 42 % 30 % 41 % 27,5 % 40 % 25 %</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w:t>
      </w:r>
    </w:p>
    <w:p>
      <w:r>
        <w:t>A/4134/2022 - 9/19 - à elle seule déterminante et ne sera prise en considération que dans la mesure où elle entraîne une incapacité de travail ayant des effets sur la capacité de gain de l’assuré (MEYER-BLASER, Bundesgesetz über die Invalidenversicherung, 1997, p. 8).</w:t>
      </w:r>
    </w:p>
    <w:p>
      <w:r>
        <w:rPr>
          <w:b/>
        </w:rPr>
        <w:t>E. 7.1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w:t>
      </w:r>
    </w:p>
    <w:p>
      <w:r>
        <w:rPr>
          <w:b/>
        </w:rPr>
        <w:t>E. 7.2</w:t>
      </w:r>
    </w:p>
    <w:p>
      <w:r>
        <w:t>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w:t>
      </w:r>
    </w:p>
    <w:p>
      <w:r>
        <w:rPr>
          <w:b/>
        </w:rPr>
        <w:t>E. 8.1</w:t>
      </w:r>
    </w:p>
    <w:p>
      <w:r>
        <w:t>En l’espèce, se fondant sur le rapport d’enquête ménagère du 5 septembre 2022, l’OAI a retenu un statut mixte, à savoir actif à 50% et travaux habituels à</w:t>
      </w:r>
    </w:p>
    <w:p>
      <w:r>
        <w:t>A/4134/2022 - 10/19 - 50%. Le recourant conteste cette appréciation et conclut à un statut d’actif à 100%. C’est le lieu de rappeler que le recourant souffre d’un trouble du spectre autistique, de type Asperger, et d’un trouble du déficit de l’attention, sévère, sans hyperactivité, en raison desquels il était probablement en mesure d’exercer à 50% son métier d’avocat et juriste uniquement dans un environnement reconnaissant et acceptant son fonctionnement Asperger, ne l’exposant pas à un stress excessif concernant les délais et la productivité et encourageant sa capacité à travailler de manière intense sur un sujet plutôt que de gérer une multitude de tâches. En outre, les interactions étaient source de stress car le comportement de l’assuré était excentrique et qu’il déstabilisait ses interlocuteurs. L’assuré était également limité par son manque d’intuition sociale (incapacité à regarder dans les yeux, recours à l’humour noir) et son intérêt excessif pour les détails, de même que sa difficulté à passer outre sur les illogicités de la vie quotidienne (cf. rapport du Dr E______ du 8 septembre 2021). La question que la chambre de céans doit examiner pour savoir à quelle catégorie attribuer le recourant et, partant, quel statut retenir, est celle de savoir si, sans ses atteintes, le recourant aurait travaillé à 100% ou si, au contraire, il aurait également consacré une part importante de ses journées aux travaux habituels.</w:t>
      </w:r>
    </w:p>
    <w:p>
      <w:r>
        <w:rPr>
          <w:b/>
        </w:rPr>
        <w:t>E. 8.2</w:t>
      </w:r>
    </w:p>
    <w:p>
      <w:r>
        <w:t>Selon le dossier soumis à la chambre de céans, après l’obtention de son brevet d’avocat en septembre 2014, le recourant a travaillé, à 100%, tout d’abord dans une Étude d’avocats en qualité de collaborateur, du 15 septembre au 24 octobre 2014, puis en qualité de juriste auprès du service des affaires juridiques de l’office de l’urbanisme du 1er septembre 2015 au 31 août 2016. Ces contrats se sont terminés en raison de son faible rendement et de ses difficultés relationnelles (cf. rapport d’enquête sur le ménage du 5 septembre 2022). Suite à la perte de son emploi à l’État de Genève, fin août 2016, le recourant a effectué de nombreuses postulations, soit : Année 50% 60% 70% 80% 90% 100% moyenne 2016 2 2 2 6 2</w:t>
      </w:r>
    </w:p>
    <w:p>
      <w:r>
        <w:rPr>
          <w:b/>
        </w:rPr>
        <w:t>E. 9</w:t>
      </w:r>
    </w:p>
    <w:p>
      <w:r>
        <w:t>7</w:t>
      </w:r>
    </w:p>
    <w:p>
      <w:r>
        <w:rPr>
          <w:b/>
        </w:rPr>
        <w:t>E. 9.1</w:t>
      </w:r>
    </w:p>
    <w:p>
      <w:r>
        <w:t>Comme indiqué précédemment,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A/4134/2022 - 12/19 -</w:t>
      </w:r>
    </w:p>
    <w:p>
      <w:r>
        <w:rPr>
          <w:b/>
        </w:rPr>
        <w:t>E. 9.2.1</w:t>
      </w:r>
    </w:p>
    <w:p>
      <w:r>
        <w:t>Pour pouvoir calculer le degré d'invalidité, l'administration ou le juge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9.2.2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9.2.3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9.2.3.1</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w:t>
      </w:r>
    </w:p>
    <w:p>
      <w:r>
        <w:rPr>
          <w:b/>
        </w:rPr>
        <w:t>E. 9.2.3.2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9.3.1</w:t>
      </w:r>
    </w:p>
    <w:p>
      <w:r>
        <w:t>Le marché du travail équilibré est une question théorique, de sorte que l'on ne peut pas supposer à la légère que la capacité restante est inutilisable (arrêts du Tribunal fédéral 8C_442/2019 du 20 juillet 2019 consid. 4.2 et 9C_485/2014 du 28 novembre 2014 consid. 3.3.1).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w:t>
      </w:r>
    </w:p>
    <w:p>
      <w:r>
        <w:t>A/4134/2022 - 14/19 -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9.3.2</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9.3.3</w:t>
      </w:r>
    </w:p>
    <w:p>
      <w:r>
        <w:t>Le Tribunal fédéral a été amené à examiner à plusieurs reprises le caractère réaliste des activités adaptées envisageables. Il a ainsi considéré, dans son arrêt 9C_984/2008 du 4 mai 2009, que l’assuré, qui souffrait d’une personnalité borderline et qui avait besoin de pouvoir fonctionner de manière parfaitement autonome et en dehors de toute pression extérieure, dans un environnement protégé et confiné, ne pouvait offrir ce que l’on est en droit d’attendre d’un travailleur dans des rapports de travail qualifiés de normaux. Bien plus, notre Haute Cour a rappelé qu’à la différence de simples fluctuations conjoncturelles (arrêt du Tribunal fédéral I 198/76 du 4 octobre 1976 consid. 2, in RCC 1977 p. 206), les modifications structurelles que peut connaître le marché du travail sont des circonstances dont il y a lieu de tenir compte en matière d'assurance- invalidité (ATF I 436/92 du 29 septembre 1993 consid. 4c et 5b). La structure actuelle du marché du travail n'offre plus les conditions qui permettaient encore à une personne comme l'assuré, à l'aube des années nonante, de trouver un emploi et d'exercer par intermittence une activité lucrative.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 partant, montrer des facultés d'adaptation importantes. Si le marché du travail présentait, par le passé, une souplesse suffisante permettant, tant bien que mal, d'intégrer en son sein la personne de cet assuré, la nature et l'importance du trouble de la personnalité constitue, au regard des conditions actuelles du</w:t>
      </w:r>
    </w:p>
    <w:p>
      <w:r>
        <w:t>A/4134/2022 - 15/19 - marché du travail, des obstacles irrémédiables à la reprise d'une activité lucrative salariée. 10.</w:t>
      </w:r>
    </w:p>
    <w:p>
      <w:r>
        <w:t>10.1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w:t>
      </w:r>
    </w:p>
    <w:p>
      <w:r>
        <w:rPr>
          <w:b/>
        </w:rPr>
        <w:t>E. 14</w:t>
      </w:r>
    </w:p>
    <w:p>
      <w:r>
        <w:t>80% Force est de constater que près de trois quarts des postulations (soit 103 sur les 136 au total) concernaient des postes à des taux compris entre 80% et 100%. Le 9 mai 2017 est né le premier enfant du recourant, B______. Quelques mois plus tard, le 31 août 2017, s’est terminé le délai-cadre d’indemnisation de l’assurance-chômage.</w:t>
      </w:r>
    </w:p>
    <w:p>
      <w:r>
        <w:t>A/4134/2022 - 11/19 - La chambre de céans constate, à ce stade, que malgré la naissance de son fils, le recourant a continué, sans succès, ses recherches d’emploi, y compris pour des postes à 100%. Dans de telles circonstances, la chambre de céans est d’avis que selon toute vraisemblance, sans atteinte à la santé, le recourant aurait exercé une activité professionnelle à 100%. En réalité, le recourant est devenu père au foyer suite à l’échec des nombreuses recherches d’emploi, ce qu’il a d’ailleurs expliqué à l’enquêtrice (cf. rapport d’enquête économique sur le ménage du 5 septembre 2022, p. 2 : « l’assuré dit que le fait d’être père au foyer en 2017 s’est imposé à lui et à sa compagne après avoir été en échec professionnel »). En effet, aucune des 136 recherches d’emploi effectuées entre août 2016 et décembre 2018 n’a été couronnée de succès. Il n’est donc pas surprenant qu’à un moment donné, le recourant ait renoncé à rechercher un emploi. Par ailleurs, le taux d'activité de 50% évoqué par le recourant lors de l’enquête à domicile correspond à l'exigibilité retenue par le Dr E______ dans un environnement reconnaissant et acceptant son fonctionnement Asperger. Il paraît ainsi hautement vraisemblable que le recourant ne prévoit pas d’exercer une activité à un taux supérieur, compte tenu des conclusions de son médecin. Il l’admet d’ailleurs, lorsqu’il explique qu’il a cherché un emploi à temps partiel, non seulement en raison des charges de famille, mais également en raison de ses limitations à la santé (réponse à la question 1 du questionnaire sur le statut, rempli le 22 septembre 2021). S’agissant des charges de famille, la chambre de céans constate que le recourant était aidé par trois personnes : deux nounous à temps partiel et sa mère. Dans de telles circonstances, on ne saurait retenir que la présence du recourant au foyer remplace un moyen de garde. Au vu de ce qui précède, la chambre de céans considère que compte tenu de l’ensemble des circonstances, il est établi, au degré de la vraisemblance prépondérante, qu’en l’absence d’atteinte à la santé, le recourant aurait exercé une activité professionnelle à 100%, de sorte que c’est un statut d’actif que l’OAI aurait dû retenir. La décision querellée sera annulée pour ce motif déjà. 9. C’est le lieu à présent de déterminer la capacité de travail du recourant.</w:t>
      </w:r>
    </w:p>
    <w:p>
      <w:r>
        <w:rPr>
          <w:b/>
        </w:rPr>
        <w:t>E. 18</w:t>
      </w:r>
    </w:p>
    <w:p>
      <w:r>
        <w:t>avril 1999 (Cst. - RS 101 ; SVR 2001 IV n. 10 p. 28 consid. 4b), la jurisprudence rendue sous l’empire de l’art. 4 aCst. étant toujours valable (ATF 124 V 90 consid. 4b ; ATF 122 V 157 consid. 1d). 10.3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w:t>
      </w:r>
    </w:p>
    <w:p>
      <w:r>
        <w:t>A/4134/2022 - 16/19 - (ATF 137 V 210 consid. 4.4.1.3 et 4.4.1.4 ; SVR 2010 IV n. 49 p. 151, consid. 3.5 ; arrêt du Tribunal fédéral 8C_760/2011 du 26 janvier 2012 consid. 3). 11.</w:t>
      </w:r>
    </w:p>
    <w:p>
      <w:r>
        <w:t>11.1 En l’espèce, se fondant sur l’avis de son SMR du 21 juin 2022, l’OAI a considéré que le recourant était capable de travailler à 50% dans toute activité, y compris dans son activité habituelle. De son côté, le recourant invoque, en se référant aux rapports du Dr E______ des 8 septembre 2021 et 9 octobre 2023, une incapacité de travail totale, quelle que soit l’activité retenue. 11.2 À titre liminaire, il sied de relever que l’avis du SMR du 21 juin 2022 constitue un rapport au sens de l'art. 59 al. 2bis LAI précité et qu’il a pour seule fonction d'opérer la synthèse des renseignements médicaux et de prodiguer des recommandations quant à la suite à donner au dossier. Il ne peut comporter des conclusions nouvelles. En tant qu’il porte une appréciation sur la situation médicale du recourant compte tenu, essentiellement, des conclusions du Dr E______ du 8 septembre 2021, il convient d’examiner la valeur probante de ce document et, cela fait, la cohérence de l’avis du SMR. Dans son rapport du 8 septembre 2021, le Dr E______, psychiatre traitant du recourant, a considéré que son patient était très probablement à même d’exercer, à 50% en temps et en rendement, son métier d’avocat et juriste, toutefois dans un environnement reconnaissant et acceptant son Asperger, à savoir un environnement dans lequel il n’était pas exposé à un stress excessif concernant les délais et la productivité et où sa capacité à travailler de manière intense sur un sujet plutôt que de gérer une multitude de tâches était encouragée. Les interactions sociales étaient source de stress pour le recourant, car son comportement était excentrique et déstabilisant pour les interlocuteurs. Les limitations fonctionnelles consistaient également dans le manque d’intuition sociale (incapacité à regarder dans les yeux, recours à l’humour noir), son intérêt excessif pour les détails et sa difficulté à passer outre sur les illogicités de la vie quotidienne. Force est ainsi de constater, au vu de ce qui précède, que l’avis du SMR du</w:t>
      </w:r>
    </w:p>
    <w:p>
      <w:r>
        <w:rPr>
          <w:b/>
        </w:rPr>
        <w:t>E. 21</w:t>
      </w:r>
    </w:p>
    <w:p>
      <w:r>
        <w:t>juin 2022 se fondait sur un rapport psychiatrique dans lequel le Dr E______ a certes évoqué une capacité de travail de 50% dans l’activité de juriste, mais a précisé que celle-ci devait être exercée dans un environnement particulier, lequel reconnaît et accepte le trouble autistique et le trouble du déficit de l’attention dont souffre le recourant, ce qui implique un certain nombre d’adaptations. Par conséquent, en retenant, dans son avis du 21 juin 2022, que le recourant est capable de travailler à 50% dans toute activité adaptée à seulement quelques-unes des limitations fonctionnelles énoncées (manque d’intuition sociale [incapacité à regarder dans les yeux, recours à l’humour noir], intérêt excessif pour les détails et difficulté à passer outre sur les illogicités de la vie quotidienne), le SMR a pris des conclusions nouvelles, outrepassant les fonctions qui lui étaient attribuées, de</w:t>
      </w:r>
    </w:p>
    <w:p>
      <w:r>
        <w:t>A/4134/2022 - 17/19 - sorte que l’OAI ne pouvait s’y fier pour déterminer la capacité de travail résiduelle du recourant. En réalité, le Dr E______ a nuancé son appréciation de la capacité de travail, considérant, en substance, que la capacité de travail était de 50% dans un environnement bienveillant. Dans son certificat du 9 octobre 2023, établi au cours de la présente procédure, le Dr E______ a encore apporté des précisions, en ce sens que le recourant présentait des signes et symptômes sévères d’un trouble déficitaire de l’attention sans hyperactivité avec une objectivation spécialisée et informatisée de sa faible capacité de concentration et sa fatigabilité avec une tendance à être inattentif, « overfocused » (tendance à rester bloqué sur une tâche ou une pensée [ruminations]), « limbic » (tendance à rester bloqué sur une tâche ou une tendance au négativisme, à la tristesse et au syndrome du verre à moitié vide), « ring of fire » (tendance à avoir des comportements impulsifs) et « anxious » (caractère anxieux). L’échelle de souffrance associée au trouble déficitaire était également élevée. S’agissant de la capacité de travail, un emploi requérant une tenue de délais, des interactions sociales et une capacité de synthèse n’était pas envisageable pour le recourant, même à un taux réduit. Le recourant présentait des troubles de la concentration importants liés à sa difficulté à synthétiser l’essentiel et à sa tendance envahissante à s’intéresser aux détails. Il présentait également un évitement du regard et un évitement des conflits, avec une tendance inattendue aux cris sans signification lorsqu’il y avait trop d’agitation autour de lui ou à avoir des gestes répétitifs comme ouvrir ou fermer une fenêtre. De toute évidence, au vu des explications données par le Dr E______, au demeurant non remises en question – mais partiellement occultées – par le SMR ou l’OAI, les troubles dont souffre le recourant et leurs conséquences sur son fonctionnement au quotidien ne sont pas compatibles avec une activité juridique, qui, par sa nature, implique plusieurs tâches en même temps, des délais et un rendement à tenir ainsi que, dans nombre de cas, des interactions sociales. Partant, l’activité habituelle de juriste ou d’avocat n’est pas exigible du recourant. 11.3 Se pose donc la question de la capacité de travail dans une activité adaptée, ce qui impliquerait une reconversion professionnelle et présupposerait des facultés d'adaptation. C’est le lieu de noter qu’un changement d’activité est exigible si on peut admettre qu'un employeur consentira les moyens et les efforts nécessaires pour permettre au recourant de se réinsérer dans le monde du travail. Un tel changement d’activité n’est toutefois pas évident dans le cas présent, au vu des limitations fonctionnelles du recourant. En effet, ainsi que le Tribunal fédéral l’a relevé, l'augmentation de la productivité au sein des entreprises, la pression sur la rentabilité ou encore les nécessités liées à la maîtrise des coûts salariaux pèsent sur les salariés qui doivent désormais faire preuve d'engagement et d'efficacité, s'intégrer dans une structure d'entreprise et,</w:t>
      </w:r>
    </w:p>
    <w:p>
      <w:r>
        <w:t>A/4134/2022 - 18/19 - partant, montrer des facultés d'adaptation importantes. Si le marché du travail présentait par le passé une souplesse suffisante permettant, tant bien que mal, d'intégrer en son sein la personne du recourant, la nature et l'importance du trouble psychique constituent, au regard des conditions actuelles du marché du travail, des obstacles irrémédiables à la reprise d'une activité lucrative (cf. arrêt du Tribunal fédéral 9C_984/2008 du 4 mai 2009 consid. 6.2). Or, on peut douter du fait que le recourant dispose de facultés d’adaptation importantes, et qu'il soit en mesure de pouvoir faire preuve d’engagement et d’efficacité, afin de s’intégrer dans une structure d’entreprise. Toutefois, il ne s’agit là que de suppositions de la chambre de céans, aucun médecin ne s’étant prononcé sur cette question. En effet, le Dr E______ a uniquement évoqué la capacité de travail dans l’activité habituelle mais il ne s’est jamais explicitement prononcé sur les capacités d’adaptation du recourant et la question d’un changement d’activité. On ne sait ainsi pas si le trouble du spectre autistique de type Asperger et le trouble du déficit de l’attention dont souffre le recourant permettent un changement d’activité professionnelle et, dans l’affirmative, dans quelle mesure et à quel taux. Dès lors que l’office intimé s’est limité à examiner la capacité de travail du recourant dans son activité habituelle, la cause lui sera renvoyée pour instruction complémentaire sur la question de la capacité de travail dans une activité adaptée. Concrètement, il appartiendra à l’OAI de se renseigner, tout d’abord, sur l’exigibilité d’un changement de profession au vu des atteintes du recourant et, en cas de réponse positive, d’examiner, dans un deuxième temps, si une activité adaptée aux limitations fonctionnelles du recourant existe vraiment. Si tel est bien le cas, se posera enfin la question du taux auquel le recourant peut exercer une activité adaptée. Ce n’est finalement que lorsque l’OAI aura investigué ces trois problématiques qu’il pourra se prononcer sur la capacité de travail du recourant et son droit à une rente. La décision querellée doit donc également être annulée pour ce motif. 12. Au vu de ce qui précède, le recours sera partiellement admis et la décision querellée annulée. La cause sera renvoyée à l’intimé pour instruction complémentaire au sens des considérants qui précèdent et nouvelle décision. 13. Assisté par un mandataire professionnellement qualifié et obtenant partiellement gain de cause, le recourant a droit à des dépens, qui seront fixés à CHF 1'500.- (art. 61 let. g LPGA). 14. Par ailleurs, au vu du sort du recours, il y a lieu de condamner l'intimé au paiement d'un émolument de CHF 200.- (art. 69 al. 1bis LAI).</w:t>
      </w:r>
    </w:p>
    <w:p>
      <w:r>
        <w:t>A/4134/2022 - 19/19 -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