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ATAS/983/2009 vom 30. Juli 2009</w:t>
      </w:r>
    </w:p>
    <w:p>
      <w:r>
        <w:t>GE Cour de justice, 2009-07-30, FR</w:t>
      </w:r>
    </w:p>
    <w:p>
      <w:r>
        <w:rPr>
          <w:b/>
        </w:rPr>
        <w:t xml:space="preserve">Quelle: </w:t>
      </w:r>
      <w:r>
        <w:t>https://mcp.opencaselaw.ch/entscheid/ge_gerichte_ATAS_983_2009</w:t>
      </w:r>
    </w:p>
    <w:p>
      <w:r>
        <w:t>FR: GE_GERICHTE ATAS/983/2009 du 30 juillet 2009</w:t>
      </w:r>
    </w:p>
    <w:p>
      <w:r>
        <w:t>IT: GE_GERICHTE ATAS/983/2009 del 30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(art. 69 al. 1 let. a LAI).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des prestations doit être examiné au regard des nouvelles normes de la LPGA et des modifications de la LAI consécutives à la 4ème révision de cette loi, dans la mesure de leur pertinence (ATF 130 V 445 et les références; voir également ATF 130 V 329). En ce qui concerne la procédure, et à défaut de règles transitoires contraires, le nouveau droit s'applique sans réserve dès le jour de son entrée en vigueur (ATF 117 V 93 consid. 6b, 112 V 360 consid. 4a; RAMA 1998 KV 37 p. 316 consid. 3b). Or, la loi fédérale du 16 décembre 2005 modifiant la loi fédérale sur l'assurance- invalidité est entrée en vigueur le 1er juillet 2006 (RO 2006 2003), apportant des modifications concernant notamment la procédure conduite devant le Tribunal cantonal des assurances (art. 52, 58 et 61 let. a LPGA). En particulier, la procédure</w:t>
      </w:r>
    </w:p>
    <w:p>
      <w:r>
        <w:t>A/738/2009 - 6/7 - de recours en matière de contestations portant sur l'octroi ou le refus de prestations de l'AI devant le Tribunal de céans est désormais soumise à des frais de justice, qui doivent se situer entre 200 fr. et 1'000 fr. (art. 69 al. 1 bis LAI).</w:t>
      </w:r>
    </w:p>
    <w:p>
      <w:r>
        <w:rPr>
          <w:b/>
        </w:rPr>
        <w:t>E. 3</w:t>
      </w:r>
    </w:p>
    <w:p>
      <w:r>
        <w:t>Interjeté dans les forme et délai prévus par la loi, le recours est recevable (art. 56 à 60 LPGA).</w:t>
      </w:r>
    </w:p>
    <w:p>
      <w:r>
        <w:rPr>
          <w:b/>
        </w:rPr>
        <w:t>E. 4</w:t>
      </w:r>
    </w:p>
    <w:p>
      <w:r>
        <w:t>Le litige porte sur la mesure dans laquelle le recourant a droit aux prestations de l'assurance-invalidité.</w:t>
      </w:r>
    </w:p>
    <w:p>
      <w:r>
        <w:rPr>
          <w:b/>
        </w:rPr>
        <w:t>E. 5</w:t>
      </w:r>
    </w:p>
    <w:p>
      <w:r>
        <w:t>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tant le Tribunal de céans que le recourant et l’intimé sont d’accord pour dire que l’instruction de la cause nécessite d’être complétée. Il convient de donner suite à la proposition de l'intimé et de lui renvoyer la cause pour instruction complémentaire puis nouvelle décision. En ce sens, le recours est donc partiellement admis. Conformément à la jurisprudence constante du Tribunal fédéral des assurances, le recourant a droit à des dépens pour autant que les chances de succès du procès le justifient (ATF 110 V 57 consid. 2a; RCC 1989 p. 318 consid. 2b). Tel est le cas en l’espèce dès lors que l’intimé a admis que l’instruction du dossier nécessitait d’être complétée. Des dépens seront donc alloués au recourant à hauteur de 3'500 fr.</w:t>
      </w:r>
    </w:p>
    <w:p>
      <w:r>
        <w:t>A/738/2009 - 7/7 -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