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ATAS/982/2025 vom 11. Dezember 2025</w:t>
      </w:r>
    </w:p>
    <w:p>
      <w:r>
        <w:t>GE Cour de justice, 2025-12-11, FR</w:t>
      </w:r>
    </w:p>
    <w:p>
      <w:r>
        <w:rPr>
          <w:b/>
        </w:rPr>
        <w:t xml:space="preserve">Quelle: </w:t>
      </w:r>
      <w:r>
        <w:t>https://mcp.opencaselaw.ch/entscheid/ge_gerichte_ATAS_982_2025</w:t>
      </w:r>
    </w:p>
    <w:p>
      <w:r>
        <w:t>FR: GE_GERICHTE ATAS/982/2025 du 11 décembre 2025</w:t>
      </w:r>
    </w:p>
    <w:p>
      <w:r>
        <w:t>IT: GE_GERICHTE ATAS/982/2025 del 11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L’assuré est domicilié en France ; à teneur de l’art. 58 al. 2 LPGA, si l’assuré ou une autre partie sont domiciliés à l’étranger, le tribunal des assurances compétent est celui du canton de leur dernier domicile en Suisse ou celui du canton de domicile de leur dernier employeur suisse. L’employeur de l’assuré ayant son siège dans le canton de Genève, la chambre de céans est compétente pour juger du cas d’espèce.</w:t>
      </w:r>
    </w:p>
    <w:p>
      <w:r>
        <w:rPr>
          <w:b/>
        </w:rPr>
        <w:t>E. 1.2</w:t>
      </w:r>
    </w:p>
    <w:p>
      <w:r>
        <w:t>Interjeté dans la forme et le délai prévus par la loi, le recours est recevable.</w:t>
      </w:r>
    </w:p>
    <w:p>
      <w:r>
        <w:rPr>
          <w:b/>
        </w:rPr>
        <w:t>E. 2</w:t>
      </w:r>
    </w:p>
    <w:p>
      <w:r>
        <w:t>Le litige porte sur le refus de l’intimé de continuer à prendre en charge, au-delà du 12 juin 2025, les frais et indemnités liés aux troubles de l’épaule droite du recourant.</w:t>
      </w:r>
    </w:p>
    <w:p>
      <w:r>
        <w:rPr>
          <w:b/>
        </w:rPr>
        <w:t>E. 2.1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w:t>
      </w:r>
    </w:p>
    <w:p>
      <w:r>
        <w:t>A/3678/2025 - 7/18 -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2.2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w:t>
      </w:r>
    </w:p>
    <w:p>
      <w:r>
        <w:t>L'assurance-accidents est en principe tenue d'allouer ses prestations en cas d'accident professionnel ou non professionnel (art. 6 al. 1 LAA).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un facteur extérieur à l'origine de l'atteinte et, enfin, le caractère extraordinaire du facteur extérieur. Il suffit que l'un d'entre eux fasse défaut pour que l'événement ne puisse pas être qualifié d'accident (ATF 142 V 219 consid. 4.3.1 ; 129 V 402 consid. 2.1 et les références).</w:t>
      </w:r>
    </w:p>
    <w:p>
      <w:r>
        <w:t>A/3678/2025 - 8/18 - Pour admettre la présence d'un accident, il ne suffit pas que l'atteinte à la santé trouve sa cause dans un facteur extérieur, soit une cause exogène au corps humain.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142 V 219 consid. 4.3.1 ; 134 V 72 consid. 4.1). Le caractère extraordinaire ne concerne pas les effets du facteur extérieur, mais seulement ce facteur lui-même. Celui-ci doit s'écarter de la mesure ordinaire et normale dans laquelle les influences de l'environnement agissent sur le corps humain (arrêt du Tribunal fédéral 8C_438/2024 du 18 mars 2025 consid. 3.2 et la référence).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Ainsi, dans son arrêt 8C_24/2022 du 20 septembre 2022, le Tribunal fédéral a nié le facteur extraordinaire chez un assuré qui avait monté un petit escalier normal en tenant quelque chose à la main. Cette action n'avait rien d'inhabituel, même si elle s'était produite avec la partie avant du pied et non avec toute la surface du pied sur la marche. L'affaissement du talon sur la marche inférieure ne dépassait pas le cadre de ce à quoi on pouvait s'attendre dans la situation initiale et ne constituait pas un incident particulier. En outre, l'assuré n'avait pas allégué qu'il n'aurait pas vu un pas, qu'il aurait perdu l'équilibre ou qu'il aurait marché dans le vide sans support. Il n'avait pas non plus fait valoir que la configuration de l'escalier aurait été particulière ou qu'il se serait trouvé dans un état particulier (par ex. humide ou verglacé) en raison d'influences environnementales. Malgré l'atteinte à la santé qui s'était produite (rupture partielle du tendon d'Achille), le seul abaissement du talon lors de la montée quotidienne d'un escalier, sans autre perturbation, ne remplissait ainsi pas les exigences relatives au facteur extérieur indispensable à l'affirmation de la notion d'accident au sens de l'art. 4 LPGA (arrêt du Tribunal fédéral 8C_159/2023 du 9 novembre 2023 consid. 3.2 et les références). Pour les accidents survenus dans l'exercice du sport, l'existence d'un événement accidentel doit être niée lorsque et dans la mesure où le risque inhérent à l'exercice sportif en cause se réalise ; autrement dit, le caractère extraordinaire de la cause externe doit être nié lorsqu'une atteinte à la santé se produit alors que le sport est exercé sans que survienne un incident particulier. À titre d'exemples, le critère du facteur extérieur extraordinaire a été admis dans le cas d'une charge contre la balustrade subie par un hockeyeur, d'une réception au sol manquée par un gymnaste lors d'un « saut de carpe », ou encore dans le cas d'un skieur dans un</w:t>
      </w:r>
    </w:p>
    <w:p>
      <w:r>
        <w:t>A/3678/2025 - 9/18 - champ de bosses qui, après avoir perdu le contrôle de ses skis en raison d'une plaque de glace, aborde une nouvelle bosse qui le soulève et le fait retomber lourdement au sol. En revanche, il a été nié dans le cas d'une assurée qui, selon ses premières déclarations, a exécuté une culbute en arrière sans incidents particuliers et s'est alors blessée au niveau de la nuque et de l'épaule. Il en est allé de même dans le cas d'une personne qui a exécuté une culbute « ratée » en arrière lors d'un entraînement de Ju-jitsu, le fait qu'elle a roulé non pas par-dessus son épaule, mais par-dessus sa nuque ne constituant pas un mouvement sortant de l'éventail ordinaire des mouvements exécutés dans la pratique de ce sport. Le Tribunal fédéral a également conclu à l'absence de facteur extraordinaire dans les cas suivants : une personne qui a trébuché sur une pierre, sans chuter, pendant une séance de « nordic walking » en extérieur ; un assuré qui s'est blessé à la nuque en effectuant une roulade en avant durant une leçon de gymnastique ou en exécutant de manière légèrement imparfaite une figure de gymnastique ou un autre mouvement dans l'exercice d'un sport (arrêt du Tribunal fédéral 8C_159/2023 du 9 novembre 2023 consid. 3.3 et les références).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(ATF 143 V 168 consid. 5.2.2 ; 121 V 45 consid. 2.a et les références ; arrêt du Tribunal fédéral 8C_438/2024 du 18 mars 2025 consid. 3.4).</w:t>
      </w:r>
    </w:p>
    <w:p>
      <w:r>
        <w:rPr>
          <w:b/>
        </w:rPr>
        <w:t>E. 4.1</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t>A/3678/2025 - 10/18 -</w:t>
      </w:r>
    </w:p>
    <w:p>
      <w:r>
        <w:rPr>
          <w:b/>
        </w:rPr>
        <w:t>E. 4.2</w:t>
      </w:r>
    </w:p>
    <w:p>
      <w:r>
        <w:t>Les prestations d'assurance sont également allouées en cas de rechutes et de séquelles tardives (art. 11 de l’ordonnance sur l'assurance-accidents, du 20 décembre 1982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 En cas de nouvelles atteintes touchant une partie du corps qui n’a pas été lésée initialement par un accident, la causalité naturelle ne saurait être niée sans avoir examiné si lesdites atteintes résultent d’une sursollicitation due à l’empêchement d’utiliser un membre lésé, étant rappelé que l'obligation de prester de l'assureur- accidents existe également lorsque l'accident n'est qu'une cause partielle de l'atteinte à la santé, sans qu’il soit nécessaire qu’il ait entraîné directement une atteinte structurelle au membre lésé (cf. arrêt du Tribunal fédéral 8C_302/2023 du 16 novembre 2023 consid. 6.4.1 et 6.4.2 et les références). Le simple fait que l’assuré ait exercé une activité inadaptée aux atteintes à la santé d'origine accidentelle n'est pas suffisant pour nier le lien de causalité avec les troubles qui en résultent. Autre est la question de savoir si l'on peut exiger de lui qu'il y mette fin et dans quelle mesure cela peut entraîner une amélioration de son état de santé (arrêt du Tribunal fédéral 8C_302/2023 du 16 novembre 2023 consid. 6.4.1 et les références).</w:t>
      </w:r>
    </w:p>
    <w:p>
      <w:r>
        <w:rPr>
          <w:b/>
        </w:rPr>
        <w:t>E. 5.1</w:t>
      </w:r>
    </w:p>
    <w:p>
      <w:r>
        <w:t>La plupart des éventualités assurées (par exemple la maladie, l'accident, l'incapacité de travail, l'invalidité, l'atteinte à l'intégrité physique ou mentale)</w:t>
      </w:r>
    </w:p>
    <w:p>
      <w:r>
        <w:t>A/3678/2025 - 11/18 -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 135 V 465 consid. 4.4. et les références ; 125 V 351 consid. 3b/bb).</w:t>
      </w:r>
    </w:p>
    <w:p>
      <w:r>
        <w:rPr>
          <w:b/>
        </w:rPr>
        <w:t>E. 5.4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w:t>
      </w:r>
    </w:p>
    <w:p>
      <w:r>
        <w:t>A/3678/2025 - 12/18 -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5.5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A/3678/2025 - 13/18 -</w:t>
      </w:r>
    </w:p>
    <w:p>
      <w:r>
        <w:rPr>
          <w:b/>
        </w:rPr>
        <w:t>E. 5.6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w:t>
      </w:r>
    </w:p>
    <w:p>
      <w:r>
        <w:t>A/3678/2025 - 14/18 -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w:t>
      </w:r>
    </w:p>
    <w:p>
      <w:r>
        <w:rPr>
          <w:b/>
        </w:rPr>
        <w:t>E. 8</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A/3678/2025 - 15/18 -</w:t>
      </w:r>
    </w:p>
    <w:p>
      <w:r>
        <w:rPr>
          <w:b/>
        </w:rPr>
        <w:t>E. 9.1</w:t>
      </w:r>
    </w:p>
    <w:p>
      <w:r>
        <w:t>En l’espèce, le recourant considère, en se fondant sur les appréciations de ses médecins traitants, qu’il existe un lien de causalité entre les accidents de décembre 2024 et janvier 2025 et les troubles à son épaule droite. L’intimée, en revanche, estime, selon les appréciations de sa médecin-conseil, qu’un tel lien de causalité n’est pas établi au degré de la vraisemblance prépondérante et qu’elle n’est donc pas tenu de prester pour les troubles de l’épaule droite de l’assuré, estimant que ces derniers sont liés à une situation dégénérative et non pas à un événement traumatique.</w:t>
      </w:r>
    </w:p>
    <w:p>
      <w:r>
        <w:rPr>
          <w:b/>
        </w:rPr>
        <w:t>E. 9.2</w:t>
      </w:r>
    </w:p>
    <w:p>
      <w:r>
        <w:t>Établir l’origine dégénérative ou, au contraire traumatique d’une lésion de la coiffe des rotateurs est un problème bien connu de la pratique médicale. L’équipe médicale de médecine des accidents de la SUVA a participé à la rédaction d’un article intitulé « Pertes de substance de la coiffe des rotateurs et lésions corporelles assimilées à un accident » paru dans le Bulletin des médecins suisses 2000, p. 2791. Il mentionne que le sujet préoccupe fréquemment les médecins dans leur pratique quotidienne et a déjà fait, « dans le passé, l’objet d’un vif échange d’opinion », ce qui illustre la difficulté inhérente à déterminer l’origine de ce type de lésion. En conclusion de l’article, il est notamment mentionné que pour démontrer l’étiologie indubitablement maladive et dégénérative d’une lésion corporelle assimilée, il faut que des critères figurant, notamment, dans la sous-catégorie 6.2 soient réunis, soit une action vulnérante inappropriée. Or, les actions qui sont décrites dans la sous-catégorie 6.2 sont des actions ordinaires (jeter un objet, prendre appui sur le bras, recevoir des objets, mouvements volontaires actifs comme pousser ou soulever une charge) alors même que, dans le cas d’espèce, les actions vulnérantes décrites dans les événements de décembre 2024 et janvier 2025 sortent du cadre ordinaire, ce que le Dr D______ a notamment relevé. Dans son article « Lésions transfixiantes dégénératives ou traumatiques de la coiffe des rotateurs », publié dans Forum médical suisse, 2019, p. 260, le Dr D______ mentionne, en substance, que des troubles dégénératifs mineurs, symptomatiques ou asymptomatiques en fonction des individus, sont fréquents dès l’âge de 40 ans ; la prévalence des lésions dégénératives transfixiantes a été significativement revue à la baisse ces quatre dernières années ; les lésions transfixiantes ont souvent une origine accidentelle chez les sujets jeunes (en dessous de 60 ans) et des données d’ordre démographique, anamnestique, clinique, radiographique et peropératoire doivent être utilisées pour faire la distinction entre une lésion dégénérative ou traumatique. Néanmoins, le Dr D______ mentionne, comme l’a relevé la Dre H______, qu’une infiltration graisseuse de stade II, s’installe, en principe, entre deux et trois ans</w:t>
      </w:r>
    </w:p>
    <w:p>
      <w:r>
        <w:t>A/3678/2025 - 16/18 - après l’apparition des symptômes dans les muscles sus-épineux, sous-épineux et sous scapulaire respectivement.</w:t>
      </w:r>
    </w:p>
    <w:p>
      <w:r>
        <w:rPr>
          <w:b/>
        </w:rPr>
        <w:t>E. 9.3</w:t>
      </w:r>
    </w:p>
    <w:p>
      <w:r>
        <w:t>À l’aune de ce qui précède, la chambre de céans constate que la décision de l’intimée s'appuie exclusivement sur l'appréciation de sa médecin-conseil. Les avis médicaux des médecins traitants du recourant, qui sont des spécialistes en orthopédie et auxquels on peut attribuer un certain caractère probant, laissent subsister des doutes quant à la fiabilité et la pertinence de l’appréciation de la médecin-conseil de l’intimée. Confronté à la problématique de l’origine dégénérative ou accidentelle de lésions de la coiffe des rotateurs, le Tribunal fédéral, dans son arrêt 8C_62/2023 du 16 juin 2023 consid. 5.2.2, a rappelé qu’il n’appartenait pas aux tribunaux de trancher la querelle d’experts : « Cela mis à part, le Tribunal fédéral a considéré, dans l'arrêt SVR 2021 UV n. 34 p. 154, 8C_672/2020 du 15 avril 2021 consid. 4.5 en se référant à la littérature médicale (prise de position de Swiss orthopaedics du 1er octobre 2020 sur l'arrêt 8C_446/2019 [disponible sur https://www.swissorthopaedics.ch/de/fachwelt/kommissionen-und-expertengrupp en/empfehlungen-und-publikationen] ; Der Schultertrauma-Check, Ursachen von isolierten Schädigungen der Rotatorenmanschette und deren [versicherungs-] Medizin Beurteilung, in : Medinfo/Infoméd n° 2021/1), la position de Swiss orthopaedics concernant la question de savoir si une chute avec impact direct sur l'épaule est également susceptible de provoquer une rupture de la coiffe des rotateurs, ainsi qu'en ce qui concerne l'influence de l'âge, ne fait pas l'unanimité. Par ailleurs, il n'appartient pas au Tribunal fédéral de trancher la querelle d'experts concernant la preuve de la causalité accidentelle des ruptures de la coiffe des rotateurs (cf. dans un autre contexte : ATF 134 V 231 consid. 5.3) » (traduction libre). Au vu de ce qui précède, la cause ne saurait être tranchée par la chambre de céans, en se fondant sur l'un ou sur l'autre des avis exprimés par les médecins des parties, et il y a lieu de mettre en œuvre une expertise par un médecin indépendant.</w:t>
      </w:r>
    </w:p>
    <w:p>
      <w:r>
        <w:rPr>
          <w:b/>
        </w:rPr>
        <w:t>E. 10.1</w:t>
      </w:r>
    </w:p>
    <w:p>
      <w:r>
        <w:t>Partant, la chambre de céans annule la décision sur opposition du 18 septembre 2025 et renvoie la cause à l’intimée pour compléter l’instruction, au sens des considérants, en mettant en œuvre une expertise médicale, après quoi elle rendra une nouvelle décision.</w:t>
      </w:r>
    </w:p>
    <w:p>
      <w:r>
        <w:rPr>
          <w:b/>
        </w:rPr>
        <w:t>E. 10.2</w:t>
      </w:r>
    </w:p>
    <w:p>
      <w:r>
        <w:t>Compte tenu de l’annulation de la décision querellée, la demande de restitution de l’effet suspensif devient sans objet.</w:t>
      </w:r>
    </w:p>
    <w:p>
      <w:r>
        <w:rPr>
          <w:b/>
        </w:rPr>
        <w:t>E. 10.3</w:t>
      </w:r>
    </w:p>
    <w:p>
      <w:r>
        <w:t>Le recourant, assisté par un mandataire professionnellement qualifié et obtenant partiellement gain de cause, a ainsi droit à une indemnité à titre de participation à ses frais et dépens, que la chambre de céans fixera à CHF 2'000.- (art. 61 let. g LPGA ; art. 89H al. 3 de la loi sur la procédure administrative du 12 septembre 1985 [LPA - E 5 10] ; art. 6 du règlement sur les frais,</w:t>
      </w:r>
    </w:p>
    <w:p>
      <w:r>
        <w:t>A/3678/2025 - 17/18 - émoluments et indemnités en procédure administrative du 30 juillet 1986 [RFPA - E 5 10.03]).</w:t>
      </w:r>
    </w:p>
    <w:p>
      <w:r>
        <w:rPr>
          <w:b/>
        </w:rPr>
        <w:t>E. 10.4</w:t>
      </w:r>
    </w:p>
    <w:p>
      <w:r>
        <w:t>Pour le surplus, en l’absence de loi spéciale prévoyant des frais judiciaires, la procédure est gratuite (art. 61 let. fbis LPGA a contrario).</w:t>
      </w:r>
    </w:p>
    <w:p>
      <w:r>
        <w:t>A/3678/2025 - 18/18 -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