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ATAS/982/2023 vom 13. Dezember 2023</w:t>
      </w:r>
    </w:p>
    <w:p>
      <w:r>
        <w:t>GE Cour de justice, 2023-12-13, FR</w:t>
      </w:r>
    </w:p>
    <w:p>
      <w:r>
        <w:rPr>
          <w:b/>
        </w:rPr>
        <w:t xml:space="preserve">Quelle: </w:t>
      </w:r>
      <w:r>
        <w:t>https://mcp.opencaselaw.ch/entscheid/ge_gerichte_ATAS_982_2023</w:t>
      </w:r>
    </w:p>
    <w:p>
      <w:r>
        <w:t>FR: GE_GERICHTE ATAS/982/2023 du 13 décembre 2023</w:t>
      </w:r>
    </w:p>
    <w:p>
      <w:r>
        <w:t>IT: GE_GERICHTE ATAS/982/2023 del 13 dicembre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w:t>
      </w:r>
    </w:p>
    <w:p>
      <w:r>
        <w:t>A/1840/2022 - 4/8 -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Interjeté dans les délai et forme requis par la loi, le recours est recevable (art. 56 LPGA; art. 62 al. 1 de la loi sur la procédure administrative, du 12 septembre 1985 [LPA - E 5 10]).</w:t>
      </w:r>
    </w:p>
    <w:p>
      <w:r>
        <w:rPr>
          <w:b/>
        </w:rPr>
        <w:t>E. 5</w:t>
      </w:r>
    </w:p>
    <w:p>
      <w:r>
        <w:t>Le litige porte sur le bien-fondé de la décision de l’intimé du 6 mai 2022 de nier à l’assurée désormais défunte le droit à une allocation pour impotence.</w:t>
      </w:r>
    </w:p>
    <w:p>
      <w:r>
        <w:rPr>
          <w:b/>
        </w:rPr>
        <w:t>E. 6</w:t>
      </w:r>
    </w:p>
    <w:p>
      <w:r>
        <w:t>Selon l’art. 42 al. 1 1ère phrase LAI, les assurés impotents (art. 9 LPGA) qui ont leur domicile et leur résidence habituelle (art. 13 LPGA) en Suisse ont droit à une allocation pour impotent. 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 Est aussi considérée comme impotente la personne vivant chez elle qui, en raison d’une atteinte à sa santé, a durablement besoin d’un accompagnement lui permettant de faire face aux nécessités de la vie (art. 42 al. 3 1ère phrase LAI).</w:t>
      </w:r>
    </w:p>
    <w:p>
      <w:r>
        <w:rPr>
          <w:b/>
        </w:rPr>
        <w:t>E. 7</w:t>
      </w:r>
    </w:p>
    <w:p>
      <w:r>
        <w:t>La loi distingue trois degrés d’impotence: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(cf. art. 37 du règlement sur l’assurance-invalidité, du 17 janvier 1961 (RAI - RS 831.201). L’évaluation du besoin d’aide pour accomplir les actes ordinaires de la vie constitue donc une appréciation fonctionnelle ou qualitative de la situation (arrêt du Tribunal fédéral 9C_350/2014 du 11 septembre 2014 consid. 4.2.2 et la référence).</w:t>
      </w:r>
    </w:p>
    <w:p>
      <w:r>
        <w:rPr>
          <w:b/>
        </w:rPr>
        <w:t>E. 7.1</w:t>
      </w:r>
    </w:p>
    <w:p>
      <w:r>
        <w:t>Selon l’art. 37 al. 1 RAI, l’impotence est grave lorsque l’assuré est entièrement impotent. Tel est le cas s’il a besoin d’une aide régulière et</w:t>
      </w:r>
    </w:p>
    <w:p>
      <w:r>
        <w:t>A/1840/2022 - 5/8 - importante d’autrui pour tous les actes ordinaires de la vie et que son état nécessite, en outre, des soins permanents ou une surveillance personnelle</w:t>
      </w:r>
    </w:p>
    <w:p>
      <w:r>
        <w:rPr>
          <w:b/>
        </w:rPr>
        <w:t>E. 7.2</w:t>
      </w:r>
    </w:p>
    <w:p>
      <w:r>
        <w:t>Selon l’art. 37 al. 2 RAI, l’impotence est moyenne si l’assuré, même avec des moyens auxiliaires, a besoin :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RAI (let. c).</w:t>
      </w:r>
    </w:p>
    <w:p>
      <w:r>
        <w:rPr>
          <w:b/>
        </w:rPr>
        <w:t>E. 7.3</w:t>
      </w:r>
    </w:p>
    <w:p>
      <w:r>
        <w:t>Selon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RAI (let. e).</w:t>
      </w:r>
    </w:p>
    <w:p>
      <w:r>
        <w:rPr>
          <w:b/>
        </w:rPr>
        <w:t>E. 7.4</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w:t>
      </w:r>
    </w:p>
    <w:p>
      <w:r>
        <w:rPr>
          <w:b/>
        </w:rPr>
        <w:t>E. 7.5</w:t>
      </w:r>
    </w:p>
    <w:p>
      <w:r>
        <w:t>L’aide est importante lorsque l’assuré ne peut plus accomplir seul au moins une fonction partielle d’un acte ordinaire de la vie (ATF 121 V 88 consid. 3c et les références ; ATF 107 V 136 consid. 1b) ; lorsqu’il ne peut le faire qu’au prix d’un effort excessif ou d’une manière inhabituelle ou que, en raison de son état psychique, il ne peut l’accomplir sans incitation particulière (ATF 106 V 153 consid. 2a et 2b);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(ATF 117 V 146 consid. 3b ; CIIAI, ch. 8026). Il y a aide directe de tiers lorsque l’assuré n’est pas ou n’est que partiellement en mesure d’accomplir lui-même les actes ordinaires de la vie (CIIAI, ch. 8028). Il y a aide indirecte de tiers lorsque l’assuré est fonctionnellement en mesure d’accomplir lui-même les actes ordinaires de la vie, mais qu’il ne le ferait pas, qu’imparfaitement ou de manière inhabituelle s’il était livré à lui-même (ATF 133 V 450 consid. 7.2 et les références).</w:t>
      </w:r>
    </w:p>
    <w:p>
      <w:r>
        <w:t>A/1840/2022 - 6/8 -</w:t>
      </w:r>
    </w:p>
    <w:p>
      <w:r>
        <w:rPr>
          <w:b/>
        </w:rPr>
        <w:t>E. 8</w:t>
      </w:r>
    </w:p>
    <w:p>
      <w:r>
        <w:t>Selon l’art. 42 al. 4 LAI, l’allocation pour impotent est octroyée au plus tôt à la naissance et au plus tard à la fin du mois au cours duquel l’assuré a fait usage de son droit de percevoir une rente anticipée, conformément à l’art. 40 al. 1 de la loi fédérale sur l’assurance-vieillesse et survivants, du 20 décembre 1946 (LAVS - RS 831.10), ou du mois au cours duquel il a atteint l’âge de la retraite. La naissance du droit à l’allocation pour impotent est régie, à partir de l’âge d'un an, par l’art. 29 al. 1 LAI (actuellement : art. 28 al. 1 let. b LAI ; ATF 137 V 351 consid. 4 et 5). Dès lors que les conditions posées par l’art. 28 al. 1 let. b LAI s’agissant du droit à la rente d’invalidité sont applicables par analogie au domaine des allocations pour impotent, il en résulte qu’un droit à une telle prestation ne peut pas naître avant l’échéance d’un délai de carence d’une année à compter de la survenance de l’impotence (arrêt du Tribunal fédéral 9C_326/2017 du 18 septembre 2017 consid. 3.1). Le niveau de l’allocation pour impotent est alors déterminé d’une part, d’après le degré d’impotence existant au cours du délai d’attente et d’autre part, selon l’étendue de l’impotence persistant une fois le délai d’attente écoulé (ATF 111 V 226 consid. 3). À teneur de l’art. 35 al. 1 RAI, le droit à l’allocation pour impotent prend naissance le premier jour du mois au cours duquel toutes les conditions de ce droit sont réalisées.</w:t>
      </w:r>
    </w:p>
    <w:p>
      <w:r>
        <w:rPr>
          <w:b/>
        </w:rPr>
        <w:t>E. 9</w:t>
      </w:r>
    </w:p>
    <w:p>
      <w:r>
        <w:t>L’art. 17 LPGA s’applique à la révision des allocations pour impotent (VALTERIO, op cit., n. 75 ad art. 42 LAI). Lorsque le degré d’impotence subit une modification importante, les art. 87 à 88bis sont applicables (art. 35 al. 2 1ère phrase RAI). Une aggravation de l’impotence peut accroître le droit aux prestations lorsqu’elle a duré trois mois au moins sans interruption notable (art. 88a al. 2 RAI ; ATF 125 V 256 consid. 3a). Lors de l’octroi rétroactif d’une allocation pour impotent en raison de degrés d’impotence différents, il y a lieu d’appliquer l’art. 88a et non l’art. 88bis RAI (ATF 125 V 256 consid. 3a).</w:t>
      </w:r>
    </w:p>
    <w:p>
      <w:r>
        <w:rPr>
          <w:b/>
        </w:rPr>
        <w:t>E. 10</w:t>
      </w:r>
    </w:p>
    <w:p>
      <w:r>
        <w:t>En l’espèce, il est désormais établi et non contesté par les parties que, jusqu’en juillet 2021, l’assurée défunte n’avait besoin de l’aide régulière et importante d’autrui que pour un seul des actes ordinaires de la vie, celui de se déplacer à l’extérieur. A l’issue de l’instruction, l’intimé a reconnu le besoin d’aide pour un autre acte de la vie, celui de se vêtir, à compter de juillet 2021. Cependant, ainsi qu’il le relève, le droit à une allocation pour impotence légère ne s’est ouvert qu’à l’issue du délai de carence d’une année, soit en juillet 2022.</w:t>
      </w:r>
    </w:p>
    <w:p>
      <w:r>
        <w:t>A/1840/2022 - 7/8 - Il en résulte qu’à la date à laquelle a été rendue la décision litigieuse, le 6 mai 2022, le droit à une allocation n’était pas encore ouvert et que ladite décision n’est donc pas criticable. Le recours sera donc rejeté. En revanche, il y a lieu de considérer le recours interjeté par l’assurée en juin 2022 comme valant nouvelle demande. Elle y indiquait en effet avoir désormais besoin d’aide pour plusieurs actes de la vie. L’intimé est invité à statuer et à octroyer à l’hoirie de la défunte l’allocation pour impotence légère à laquelle il a d’ores et déjà admis qu’elle aurait eu droit à compter de juillet 2022. L’OAI est également invité à investiguer la période postérieure à août 2022, date à laquelle l’époux de l’assurée a indiqué que l’état de cette dernière s’était dramatiquement et définitivement aggravé, jusqu’au décès de l’intéressée, le 12 juin 2023 et de statuer là encore par décision formelle.</w:t>
      </w:r>
    </w:p>
    <w:p>
      <w:r>
        <w:t>A/1840/2022 - 8/8 -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