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ATAS/982/2010 vom 1. Oktober 2010</w:t>
      </w:r>
    </w:p>
    <w:p>
      <w:r>
        <w:t>GE Cour de justice, 2010-10-01, FR</w:t>
      </w:r>
    </w:p>
    <w:p>
      <w:r>
        <w:rPr>
          <w:b/>
        </w:rPr>
        <w:t xml:space="preserve">Quelle: </w:t>
      </w:r>
      <w:r>
        <w:t>https://mcp.opencaselaw.ch/entscheid/ge_gerichte_ATAS_982_2010</w:t>
      </w:r>
    </w:p>
    <w:p>
      <w:r>
        <w:t>FR: GE_GERICHTE ATAS/982/2010 du 1 octobre 2010</w:t>
      </w:r>
    </w:p>
    <w:p>
      <w:r>
        <w:t>IT: GE_GERICHTE ATAS/982/2010 del 1 ottobre 2010</w:t>
      </w:r>
    </w:p>
    <w:p>
      <w:pPr>
        <w:pStyle w:val="Heading2"/>
      </w:pPr>
      <w:r>
        <w:t>Erwägungen</w:t>
      </w:r>
    </w:p>
    <w:p>
      <w:r>
        <w:rPr>
          <w:b/>
        </w:rPr>
        <w:t>E. 1</w:t>
      </w:r>
    </w:p>
    <w:p>
      <w:r>
        <w:t>La compétence du Tribunal de céans, de même que la recevabilité du recours ont déjà été admis par arrêt incident du 31 mai 2010, de sorte qu’il n’y a pas lieu d’y revenir.</w:t>
      </w:r>
    </w:p>
    <w:p>
      <w:r>
        <w:rPr>
          <w:b/>
        </w:rPr>
        <w:t>E. 2</w:t>
      </w:r>
    </w:p>
    <w:p>
      <w:r>
        <w:t>La question préalable à l’examen d’éventuelles prestations de l’AI à résoudre est de savoir si un changement notable de circonstances s'est produit entre la décision du 7 janvier 2005, selon laquelle l'intimé a reconnu à la recourante un degré d’invalidité de 100% dès le 1er décembre 2002 et lui a octroyé une rente entière d’invalidité, et la décision du 28 septembre 2009 où l'intimé a supprimé la rente dans le cadre de la révision.</w:t>
      </w:r>
    </w:p>
    <w:p>
      <w:r>
        <w:rPr>
          <w:b/>
        </w:rPr>
        <w:t>E. 3</w:t>
      </w:r>
    </w:p>
    <w:p>
      <w:r>
        <w:t>a) Selon l’art. 17 al. 1er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Tout changement important des circonstances propre à influencer le degré d’invalidité, et donc le droit à la rente,</w:t>
      </w:r>
    </w:p>
    <w:p>
      <w:r>
        <w:t>- 8/11-</w:t>
      </w:r>
    </w:p>
    <w:p>
      <w:r>
        <w:t>A/3839/2009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 la réglementation sur la révision ne saurait en effet constituer un fondement juridique à un réexamen sans condition du droit à la rente (ATFA non publiés des 13 juillet 2006, I 406/05, consid. 4.1 et 31 janvier 2003, I 559/02, consid. 3.2 et les arrêts cités). b) L’autorité administrative doit constater d’office les faits déterminants, c’est-à- dire toutes les circonstances dont dépend l’application des règles de droit (ATF 117 V 261 consid. 3 p. 263 ; T. LOCHER Grundriss des Sozialversicherungsrecht, Bern 2003, t.1, p. 443). Ainsi l’administration est tenue d’ordonner une instruction complémentaire lorsque les allégations des parties et les éléments ressortant du dossier requièrent une telle mesure, et en particulier elle doit mettre en œuvre une expertise lorsqu’il paraît nécessaire de clarifier des aspects médicaux (ATF 117 V 282 consid. 4a, p. 283 ; RAMA 1985 p. 240 consid.4 ; LOCHER loc. cit.). De son côté, le juge qui considère que les faits ne sont pas suffisamment élucidés peut renvoyer la cause à l’administration pour complément d’instruction ou procéder lui-même à une telle instruction complémentaire (RAMA 1993 p. 136). En matière d’AI la première solution est en principe préférée, à moins que les parties ne soient d’accord avec la seconde (ATFA I 431/02 du 8 novembre 2002).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w:t>
      </w:r>
    </w:p>
    <w:p>
      <w:r>
        <w:t>- 9/11-</w:t>
      </w:r>
    </w:p>
    <w:p>
      <w:r>
        <w:t>A/3839/2009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w:t>
      </w:r>
    </w:p>
    <w:p>
      <w:r>
        <w:rPr>
          <w:b/>
        </w:rPr>
        <w:t>E. 4</w:t>
      </w:r>
    </w:p>
    <w:p>
      <w:r>
        <w:t>En l'espèce, figurent au dossier deux expertises psychiatriques dont les conclusions sont diamétralement opposées. Le premier expert, le Dr L__________, avait diagnostiqué divers troubles psychiatriques et conclu à une incapacité totale de travail - conclusions que l’intimé avait suivies - , alors que le second expert, le Dr M_________, a conclu à une capacité totale, n'ayant pas constaté de troubles psychiatriques, sans que l’on comprenne une telle divergence dans les opinions exprimées. Au vu de cette divergence d'opinion entre ces deux spécialistes, et dès lors qu'il n'est pas possible de savoir si l’on est, en l’occurrence, en présence d'un changement notable de circonstances ou d'une nouvelle appréciation du cas, il convient d'ordonner une expertise psychiatrique, laquelle sera confiée au Dr Patrick Q________, spécialiste FMH en psychiatrie et psychothérapie, étant précisé que si les parties sont d'accord pour un renvoi à l'OAI, cette entente ne concerne que les troubles somatiques, et non les aspects psychiques, de sorte qu'un renvoi à l'administration n'est en l’état pas préconisé.</w:t>
      </w:r>
    </w:p>
    <w:p>
      <w:r>
        <w:rPr>
          <w:b/>
        </w:rPr>
        <w:t>E. 5</w:t>
      </w:r>
    </w:p>
    <w:p>
      <w:r>
        <w:t>La suite de la procédure, relativement à une investigation quant aux atteintes somatiques, est réservée. Pour le surplus, le Tribunal de céans tiendra compte des questions complémentaires de la recourante, dans la mesure de leur pertinence. ***</w:t>
      </w:r>
    </w:p>
    <w:p>
      <w:r>
        <w:t>- 10/11-</w:t>
      </w:r>
    </w:p>
    <w:p>
      <w:r>
        <w:t>A/3839/2009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