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ATAS/981/2020 vom 20. Oktober 2020</w:t>
      </w:r>
    </w:p>
    <w:p>
      <w:r>
        <w:t>GE Cour de justice, 2020-10-20, FR</w:t>
      </w:r>
    </w:p>
    <w:p>
      <w:r>
        <w:rPr>
          <w:b/>
        </w:rPr>
        <w:t xml:space="preserve">Quelle: </w:t>
      </w:r>
      <w:r>
        <w:t>https://mcp.opencaselaw.ch/entscheid/ge_gerichte_ATAS_981_2020</w:t>
      </w:r>
    </w:p>
    <w:p>
      <w:r>
        <w:t>FR: GE_GERICHTE ATAS/981/2020 du 20 octobre 2020</w:t>
      </w:r>
    </w:p>
    <w:p>
      <w:r>
        <w:t>IT: GE_GERICHTE ATAS/981/2020 del 20 ottobre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A/1820/2018 - 18/29 -</w:t>
      </w:r>
    </w:p>
    <w:p>
      <w:r>
        <w:rPr>
          <w:b/>
        </w:rPr>
        <w:t>E. 3</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4</w:t>
      </w:r>
    </w:p>
    <w:p>
      <w:r>
        <w:t>Le litige porte sur la question de savoir si l’assuré a ou non été agressé physiquement par l’un de ses collègues de travail, et dans l’affirmative, si les troubles psychiques dont il souffre sont en lien de causalité avec l’agression.</w:t>
      </w:r>
    </w:p>
    <w:p>
      <w:r>
        <w:rPr>
          <w:b/>
        </w:rPr>
        <w:t>E. 5</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w:t>
      </w:r>
    </w:p>
    <w:p>
      <w:r>
        <w:t>A/1820/2018 - 19/29 -</w:t>
      </w:r>
    </w:p>
    <w:p>
      <w:r>
        <w:rPr>
          <w:b/>
        </w:rPr>
        <w:t>E. 7</w:t>
      </w:r>
    </w:p>
    <w:p>
      <w:r>
        <w:t>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w:t>
      </w:r>
    </w:p>
    <w:p>
      <w:r>
        <w:t>A/1820/2018 - 20/29 -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w:t>
      </w:r>
    </w:p>
    <w:p>
      <w:r>
        <w:t>A/1820/2018 - 21/29 - avec l'accident, à entraîner ou aggraver une incapacité de travail (ou de gain) d'origine psychique. A été qualifié d'accident de gravité moyenne à la limite des cas graves,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Le Tribunal fédéral a retenu que le caractère impressionnant de l'agression était donné, compte tenu notamment de la brutalité et de l'imprévisibilité de l'attaque ainsi que la disproportion des forces en présence (arrêt du Tribunal fédéral des assurances U 36/07 du 8 mai 2007).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w:t>
      </w:r>
    </w:p>
    <w:p>
      <w:r>
        <w:t>A/1820/2018 - 22/29 -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S’agissant d’un assuré dont la main droite avait été écrasée contre un mur lors du déplacement d'un meuble lourd, occasionnant des lésions certes graves, mais limitées à deux doigts de la main, le Tribunal fédéral a considéré qu’on ne pouvait d'un point de vue objectif, conférer un caractère particulièrement dramatique ou impressionnant à cet accident. Il fallait prendre en considération le déroulement de l'accident dans son ensemble et non pas seulement le caractère impressionnant des atteintes physiques (arrêt du Tribunal fédéral 8C_98/2015 du 18 juin 2015). Dans le cas d'une atteinte accidentelle de nature psychique, il n'est pas toujours facile de reconnaître l'existence d'un accident lorsque l'événement en cause n'entraîne pas d'atteinte à l'intégrité corporelle, ou alors seulement une atteinte insignifiante, mais provoque des troubles psychiques qui causent à leur tour des troubles de nature physique. 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(SJ 1998 p. 429). Cependant, seuls des événements extraordinaires propres à susciter l'effroi et entraînant des chocs psychiques eux-mêmes extraordinaires remplissent la condition du caractère extraordinaire de l'atteinte et partant, sont constitutifs d'un accident (ATF 129 V 402 consid. 2.1 et les références; RAMA 2000 n° U 365 p. 89). Il convient donc d'examiner en premier lieu si un événement d'une grande violence s'est produit et s'il était propre à créer une atteinte psychique. Dans l'affirmative, la condition du caractère extraordinaire de l'atteinte est remplie et l'existence d'un accident doit en principe être admise. L'examen de la causalité adéquate s'effectue alors conformément à la règle générale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Le Tribunal fédéral a confirmé les causalités naturelle et adéquate entre l'accident et les troubles psychiques dans le cas d’un assuré conducteur entré en collision lors d'une oblique à gauche avec un véhicule venant en sens inverse à la vitesse de 80 km/h. Son épouse passagère était décédée des suites de l'accident. Sur le plan somatique, l'assuré n'avait souffert que de contusions mineures. Le Tribunal fédéral a pris en considération le fait que l'assuré a toujours souffert d'un sentiment de culpabilité depuis l'accident et des symptômes post-traumatiques (cauchemars, troubles du sommeil, crises de paniques, etc.), qu'il a combattus par une fuite dans</w:t>
      </w:r>
    </w:p>
    <w:p>
      <w:r>
        <w:t>A/1820/2018 - 23/29 - le travail pendant huit ans (arrêt du Tribunal fédéral 8C_593/2013 du 11 décembre 2013). A été ainsi qualifié d'accident le traumatisme subi par une assurée qui se trouvait sur une petite île en Thaïlande lors du tsunami du 26 décembre 2004 (arrêt U 548/06 du 20 septembre 2007, in SVR 2008 UV no 7 p. 22) ou encore celui du conducteur de locomotive qui s'est rendu compte d'avoir écrasé une personne qui s’était jetée sous sa machine (arrêt U 93/88 du 20 avril 1990, in RAMA 1990 n o U 109 p. 300). A contrario, le fait pour une éducatrice travaillant dans un foyer pour handicapés d’avoir été agressée physiquement par un résident ne présentait pas les caractéristiques d'un événement extraordinaire propre à engendrer des troubles psychiques (arrêt 8C 207/2014 du 13 mars 2015). De même le Tribunal fédéral a-t- il considéré qu'un assuré ayant reçu deux coups de poing d'un inconnu dans un lieu public en pleine journée, sans blessure grave, n'était pas à considérer comme une exposition à un événement d'une grande violence propre à faire naître une terreur subite même chez une personne moins apte à surmonter certains chocs nerveux (arrêt 8C 146/2015 du 22 juillet 2015 consid. 5.2.2). Le Tribunal fédéral a jugé, dans un arrêt ATF 129 V 177, que d'après le cours ordinaire des choses et l'expérience de la vie, l’agression d’un employé d’un salon de jeu quittant vers 23h30 son travail avec la recette du soir commise par un homme cagoulé et habillé de noir, le menaçant d'un pistolet (avec le doigt sur la gâchette) pour qu'il lui remettre l'argent, n'était pas propre à causer un dommage psychique, sous l'angle de la causalité adéquate, plus de quelques semaines ou de quelques mois. Le Tribunal fédéral a également nié le lien de causalité adéquate dans d'autres arrêts, où les victimes avaient en sus subi des atteintes physiques, par exemple dans le cas d'une assurée agressée en pleine rue par un inconnu, lequel, après l'avoir poussée à terre, avait tenté de l'étrangler (RAMA 1996 p.215), ou dans le cas d'un assuré qu’un voisin avait saisi violemment par le cou (U 255/02 du 10 novembre 2003) ou encore dans celui d'une assurée qui, étant allée chercher de l'argent à la banque, avait été victime d'une agression lors de laquelle elle avait été traînée sur le sol à plat ventre (U 138/04 du 16 février 2005).</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A/1820/2018 - 24/29 -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w:t>
      </w:r>
    </w:p>
    <w:p>
      <w:r>
        <w:t>A/1820/2018 - 25/29 - vraisemblance prépondérante, à la réalité (ATF 139 V 176 consid. 5.2 et les références).</w:t>
      </w:r>
    </w:p>
    <w:p>
      <w:r>
        <w:rPr>
          <w:b/>
        </w:rPr>
        <w:t>E. 9</w:t>
      </w:r>
    </w:p>
    <w:p>
      <w:r>
        <w:t>a. En l’espèce, l’assuré allègue avoir été victime d’une agression verbale, puis physique (coups de poing à la cage thoracique suffisamment violents pour qu'il tombe en arrière contre une armoire) de la part d’un collègue de travail, M. I______, le 1er septembre 2017, agression à la suite de laquelle il a dû se rendre aux urgences des B______. b. Le collègue incriminé a quant à lui nié avoir levé la main sur l’assuré, expliquant par écrit que « je me suis rendu dans le bureau de la Voirie où se trouvent mes collègues Mme G______, Mme F______, et l’assuré. Dès que je suis entré dans le bureau, j’ai remarqué que l’assuré était très énervé. Je m’adresse à lui en lui reprochant de m’avoir traité de [fils de pute] tout à l’heure, alors que c’est lui qui a mal fait son travail. M. H______ réagit pour me protéger en s’interposant entre nous deux, et Mme G______ l’a fait ensuite sortir du bureau ». Lors de l'audience du 5 mars 2019, il a précisé que « J’étais à ce moment-là près de la porte puisque je venais d’arriver. L’assuré qui était dans le coin de la pièce s’est alors dirigé vers moi. » c. La SUVA a considéré, au vu des déclarations écrites de quatre collègues de travail attestant de ce que M. I______ n’avait à aucun moment agressé l'assuré, d'une part, et de l'absence de lésion physique, d'autre part, que celui-ci n'avait pas été victime d'un accident.</w:t>
      </w:r>
    </w:p>
    <w:p>
      <w:r>
        <w:rPr>
          <w:b/>
        </w:rPr>
        <w:t>E. 10</w:t>
      </w:r>
    </w:p>
    <w:p>
      <w:r>
        <w:t>a. La chambre de céans constate que ces déclarations écrites sont toutes datées du même jour, soit du 26 février 2018. Leurs auteurs ont admis, le 5 mars 2019, qu'ils avaient signé, à la demande expresse de M. E______, un texte préalablement rédigé par lui. Mme G______ a à cet égard indiqué que si la déclaration rapportait bien ce qu'elle avait dit, elle avait cependant relevé un mot en particulier qui y figurait, soit le mot « peur », qu'elle jugeait « un peu trop fort ». En outre, M. J______ a précisé n’avoir en réalité pas été dans le bureau lors de l’altercation, mais avoir tenu à faire état des comportements inadéquats de l’assuré dans son travail. Les explications de M. E______, selon lesquelles « concrètement, j'ai pris des notes lorsque les quatre collaborateurs sont venus me parler, et je les ai gardées dans mon dossier. Lorsque le dossier a pris de l'ampleur, je les ai mises au propre puis j'ai demandé aux collaborateurs de les relire et de les signer s'ils étaient d'accord », ne permettent pas de lever le doute quant à la véritable valeur probante de ces déclarations.</w:t>
      </w:r>
    </w:p>
    <w:p>
      <w:r>
        <w:t>A/1820/2018 - 26/29 - b. Interrogé par la chambre de céans, M. E______ a expliqué, le 7 janvier 2019, par écrit, que « La version des faits présentée par l’assuré est totalement contredite par M. I______ lui-même, mais aussi par les témoins présents : G______, F______ et H______, tous collègues de l’assuré. Chacun a fait une déclaration écrite, datée et signée, indiquant qu’il n’y a eu, à aucun moment, un coup de poing donné par M. I______, et qu’il n’y a eu aucun contact entre eux, les protagonistes de l’altercation ayant été empêchés de s’empoigner physiquement par M. H______, qui s’est interposé ». M. E______ en a sans autre conclu, que l’assuré « a fait une fausse déclaration d’accident mettant en cause injustement la réputation d’un collègue de travail, causant parallèlement une fraude manifeste à l’assurance et un tort financier à l’employeur, entraînant par conséquent une perte définitive du lien de confiance nécessaire à la poursuite de la collaboration ». C'est ainsi qu'il a mis hors de cause M. I______- déclarant devant la CJCA que « nous n'avons pas pris de mesure contre M. I______ qui pour nous était victime de son collègue » - et jugé utile d'informer la SUVA, le 27 septembre 2017, d’une potentielle fausse déclaration d’accident. Il apparaît ainsi que la version de M. I______ a été d'emblée acceptée, et, partant, celle de l'assurée écartée, alors que selon M. E______, interrogé par la chambre de céans, ne figure au dossier aucune enquête interne, aucun courrier/courriel/note interne, et aucun procès-verbal. Les B______ se sont par ailleurs expressément opposés à communiquer à la CJCA d'éventuelles notes internes de M. E______. Ce n'est au surplus que six mois après les faits que M. E______ a demandé aux collègues de travail de l'assuré de signer des déclarations, dont il a au demeurant lui-même rédigé le texte. c. Il est intéressant de relever que, alors que les EEDC précédents avaient tous été jugés satisfaisants, l'assuré faisait l'objet, depuis 2016, de reproches quant à son comportement au travail au point qu'un blâme lui a été infligé le 13 mars 2018 suite à l'entretien du 27 octobre 2017. Dans le cadre de cet entretien, il est simplement noté, s'agissant de l'événement du 1er septembre 2017, que l'assuré avait parlé de coups, ce qui était contesté par les témoins présents. Aucun autre commentaire n'a été ajouté. Il appert du dossier CJCA, dont la chambre de céans a demandé l'apport, que l'assuré a contesté les faits reprochés et a en particulier relevé que depuis le courant de l'année 2016, son supérieur hiérarchique l'avait « pris en grippe », parce qu'il avait demandé - et obtenu - l'annulation d'un EEDC, celui du 1er avril 2016, pour vice de forme. Force est de constater qu'une certaine confusion est survenue entre la procédure ayant abouti au blâme du 13 mars 2018 et l'altercation du 1er septembre 2017. Il n'a ainsi pas été jugé nécessaire d'investiguer sur cet événement, étant vraisemblablement supposé que l'assuré avait tort. En réalité, M. I______ n'avait</w:t>
      </w:r>
    </w:p>
    <w:p>
      <w:r>
        <w:t>A/1820/2018 - 27/29 - pas de motif de s'énerver à propos du déplacement du container contre l'assuré, puisque celui-ci n'avait fait que respecter les instructions données par M. H______. Il apparaît ainsi difficile d'établir tous les faits survenus lors de cette altercation du 1er septembre 2017 à satisfaction de droit, ce d'autant moins que les employés du service sont soumis à un rapport de subordination. Reste ce stade à récapituler ceux qui peuvent l'être. On peut ainsi retenir que M. I______- contrairement à ce qu'il a prétendu, à savoir que c'est l'assuré qui, en colère, se serait d'emblée dirigé vers lui -, a fait irruption dans le bureau, très énervé, qu'il a interrompu l'assuré, lequel était précisément en train d'expliquer ce qui s'était passé à M. H______, et l'a verbalement agressé. Il s'avère en l'occurrence que l'assuré avait bel et bien reçu de M. H______ l'instruction de prendre un container à la cuisine, ce dernier n'a toutefois pas eu le temps de le dire à M. I______, ce qui vient confirmer la violence avec laquelle celui-ci est entré dans le bureau. Les collègues signataires des déclarations ont tous confirmé, lorsqu'ils ont témoigné devant la chambre de céans, qu'aucun coup n'avait été donné, mais ont fait état d'une « dispute très forte » (G______, J______), au point que l'intervention de H______, « qui s'est levé pour s'interposer entre eux » (F______) s'est avérée nécessaire. Ils n'ont par ailleurs pas vu l'assuré assis par terre (G______, F______). d. Il résulte de ce qui précède que si l'agression verbale contre l'assuré est établie, il est en revanche difficile de déterminer si elle a été suivie d'une agression physique. Il s'avère que la question peut quoi qu'il en soit demeurer ouverte au vu de ce qui suit. e. Cela dit, la chambre de céans renoncera à l’audition de Mme M______ et M. E______, dès lors que ceux-ci ont déjà été entendus dans le cadre de la procédure pendante par devant la CJCA. L’apport du dossier ayant été ordonné, elle a pu prendre connaissance des procès-verbaux y relatifs.</w:t>
      </w:r>
    </w:p>
    <w:p>
      <w:r>
        <w:rPr>
          <w:b/>
        </w:rPr>
        <w:t>E. 11</w:t>
      </w:r>
    </w:p>
    <w:p>
      <w:r>
        <w:t>a. En l’espèce, l'assuré s'est rendu aux urgences des B______ à la suite de l'altercation. Il a alors été examiné par la Dresse C______ qui a constaté qu’il se plaignait de dyspnée, ainsi que de douleurs thoraciques gauche respiro- dépendantes. Il n'a été constaté ni traumatisme crânien, ni perte de connaissance. b. Sur le plan psychique, le médecin des urgences a noté que le patient était calme, collaborant, mais angoissé par « l’accident de ce jour ». L’assuré a relaté l'apparition, suite à l’agression subie, d'un état d'anxiété très marqué, avec des attaques de panique, troubles du sommeil, trouble de la concentration, ruminations et flash-back. Il a été mis au bénéfice d’un suivi psychologique une fois par semaine dès le</w:t>
      </w:r>
    </w:p>
    <w:p>
      <w:r>
        <w:rPr>
          <w:b/>
        </w:rPr>
        <w:t>E. 12</w:t>
      </w:r>
    </w:p>
    <w:p>
      <w:r>
        <w:t>Au vu de ce qui précède, le recours, mal fondé, est rejeté.</w:t>
      </w:r>
    </w:p>
    <w:p>
      <w:r>
        <w:t>A/1820/2018 - 29/29 -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