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ATAS/981/2007 vom 13. September 2007</w:t>
      </w:r>
    </w:p>
    <w:p>
      <w:r>
        <w:t>GE Cour de justice, 2007-09-13, FR</w:t>
      </w:r>
    </w:p>
    <w:p>
      <w:r>
        <w:rPr>
          <w:b/>
        </w:rPr>
        <w:t xml:space="preserve">Quelle: </w:t>
      </w:r>
      <w:r>
        <w:t>https://mcp.opencaselaw.ch/entscheid/ge_gerichte_ATAS_981_2007</w:t>
      </w:r>
    </w:p>
    <w:p>
      <w:r>
        <w:t>FR: GE_GERICHTE ATAS/981/2007 du 13 septembre 2007</w:t>
      </w:r>
    </w:p>
    <w:p>
      <w:r>
        <w:t>IT: GE_GERICHTE ATAS/981/2007 del 13 settembre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Quoi qu'il en soit,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rPr>
          <w:b/>
        </w:rPr>
        <w:t>E. 3</w:t>
      </w:r>
    </w:p>
    <w:p>
      <w:r>
        <w:t>Interjeté dans les formes et délai prévus, le présent recours est recevable (art. 56 ss LPGA).</w:t>
      </w:r>
    </w:p>
    <w:p>
      <w:r>
        <w:t>A/3919/2006 - 13/20 -</w:t>
      </w:r>
    </w:p>
    <w:p>
      <w:r>
        <w:rPr>
          <w:b/>
        </w:rPr>
        <w:t>E. 4</w:t>
      </w:r>
    </w:p>
    <w:p>
      <w:r>
        <w:t>Le litige porte sur la question de savoir si c'est à juste titre que l'intimé a considéré que les atteintes à la santé dont souffre l'appelée en cause sont invalidantes et lui ouvrent droit à une demi-rente d'invalidité.</w:t>
      </w:r>
    </w:p>
    <w:p>
      <w:r>
        <w:rPr>
          <w:b/>
        </w:rPr>
        <w:t>E. 5</w:t>
      </w:r>
    </w:p>
    <w:p>
      <w:r>
        <w:t>Quand l'administration entre en matière sur une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117 V 198 consid. 3a et la référence).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w:t>
      </w:r>
    </w:p>
    <w:p>
      <w:r>
        <w:rPr>
          <w:b/>
        </w:rPr>
        <w:t>E. 6</w:t>
      </w:r>
    </w:p>
    <w:p>
      <w:r>
        <w:t>Aux termes des art. 8 al. 1 LPGA et 4 al. 1 LAI, est réputée invalidité l’incapacité de gain totale ou partielle qui est présumée permanente ou de longue durée et résultant d'une infirmité congénitale, d'une maladie ou d'un accident. Depuis l'entrée en vigueur, le 1er janvier 2004, de la novelle du 21 mars 2003 modifiant la LAI (4ème révision) la teneur de l'art. 28 al. 1 LAI est la suivante : l'assuré a droit à une rente s'il est invalide à 40 % au moins. La rente est échelonnée comme suit, selon le taux d'invalidité : 40 % au moins un quart; 50 % au moins une demie; 60 % au moins trois-quarts; 70 % au moins rente entière.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w:t>
      </w:r>
    </w:p>
    <w:p>
      <w:r>
        <w:t>A/3919/2006 - 14/20 -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w:t>
      </w:r>
    </w:p>
    <w:p>
      <w:r>
        <w:rPr>
          <w:b/>
        </w:rPr>
        <w:t>E. 7</w:t>
      </w:r>
    </w:p>
    <w:p>
      <w:r>
        <w:t>Parmi les atteintes à la santé psychique, qui peuvent, comme les atteintes physiques, provoquer une invalidité au sens de l'art. 4 al. 1 LAI en liaison avec l'art.</w:t>
      </w:r>
    </w:p>
    <w:p>
      <w:r>
        <w:rPr>
          <w:b/>
        </w:rPr>
        <w:t>E. 8</w:t>
      </w:r>
    </w:p>
    <w:p>
      <w:r>
        <w:t>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t>A/3919/2006 - 15/20 -</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10</w:t>
      </w:r>
    </w:p>
    <w:p>
      <w:r>
        <w:t>La décision litigieuse retient, en se fondant sur les conclusions du Dr G__________, qu'en raison d'un trouble dépressif récurrent, épisode actuel moyen, l'appelée en cause a une capacité de travail résiduelle de 50% dans toute activité. En février 2005, l'appelée en cause a été évaluée une première fois par le Dr G__________, spécialiste en psychiatrie et psychothérapie. Ce praticien a estimé qu'elle souffrait d'un état dépressif assez prononcé, à savoir un épisode dépressif moyen. S'y ajoutait en outre un trouble anxieux, peut-être plus important encore que le trouble dépressif. L'assurée présentait des éléments suggérant un</w:t>
      </w:r>
    </w:p>
    <w:p>
      <w:r>
        <w:t>A/3919/2006 - 16/20 - trouble panique (manifestations physiques d'anxiété) et une possible phobie sociale (évitement des situations sociales, tremblement comme manifestations physiques prédominantes). S'agissant de sa capacité de travail, les limitations tenant au syndrome anxio-dépressif (notamment fatigue, tremblements, troubles cognitifs) étaient importantes et probablement incompatibles avec toute activité professionnelle. L'incapacité de travail en tant que serveuse était totale. Néanmoins, avec une prise en charge psychiatrique, une reprise à 50 % devait être envisageable dans un délai de deux à trois mois. En janvier 2006, l'appelée en cause a une seconde fois été évaluée par le Dr G__________. Ce dernier a constaté que malgré le traitement psychiatrique en cours, le syndrome anxio-dépressif restait significatif, même si l'appelée en cause paraissait moins déprimée qu'en février 2005. La dépression était chronique, avec des exacerbations épisodiques. Le diagnostic d'épisode dépressif moyen avec syndrome somatique, dans le cadre d'un trouble dépressif récurrent, pouvait donc être retenu. La peur de tout, que ressentait l'assurée, les ruminations soucieuses envahissantes associées à des manifestations physiques d'anxiété correspondaient au diagnostic d'anxiété généralisée. Le diagnostic d'une composante psychotique éventuelle restait, quant à lui, encore réservé. S'agissant des répercussions sur la capacité de travail de l'assurée, l'expert a expliqué que le syndrome anxio-dépressif avait pour conséquence une baisse des capacités cognitives, volitionnelles et comportementales, touchant ainsi la mémoire, l'attention, la motivation de l'appelée en cause et entraînant un manque d'énergie. Il a estimé que compte tenu des affections psychiques, l'assurée avait une capacité de travail de 50% dans toute activité. Ces expertises, qui se fondent sur un examen complet, prennent en considération les plaintes exprimées par l'appelée en cause et ont été établis en pleine connaissance de l'anamnèse et du contexte médical. La description et l'appréciation de la situation médicale sont claires. L'expert s'est exprimé sur l'état de santé, son évolution, la capacité de travail et les limitations fonctionnelles, enfin, il a dûment motivé son point de vue. Ses conclusions sont cohérentes et convaincantes. Aussi, doit-on admettre que ces expertises répondent aux critères posés par la jurisprudence relative à la valeur probante des avis médicaux. Il convient dès lors d'examiner s'il existe un indice concret permettant de mettre en cause le bien-fondé de ces conclusions. Le Tribunal de céans relèvera d'ores et déjà que le diagnostic de trouble dépressif est corroboré par le Dr E__________, spécialiste en psychiatrie et psychothérapie (rapport du 12 juin 2004, pièce 48 intimé) et par la Dresse H__________, psychiatre traitant (rapport du 4 juin 2005, pièces 73 à 76 intimé).</w:t>
      </w:r>
    </w:p>
    <w:p>
      <w:r>
        <w:t>A/3919/2006 - 17/20 -</w:t>
      </w:r>
    </w:p>
    <w:p>
      <w:r>
        <w:rPr>
          <w:b/>
        </w:rPr>
        <w:t>E. 11</w:t>
      </w:r>
    </w:p>
    <w:p>
      <w:r>
        <w:t>a) Contrairement au Dr G__________, la Dresse H__________ a posé, dans son rapport du 4 juin 2005, le diagnostic de trouble somatoforme douloureux (F45.0). Le Tribunal de céans constate néanmoins que cette praticienne n'a pas expliqué quels critères lui avaient permis de retenir une telle affection, alors que celle-ci a été écartée de manière convaincante par le Dr G__________. A cet égard, ce dernier a expliqué que si les douleurs chroniques pouvaient certes être qualifiées de "somatoformes", étant donné qu'elles étaient liées à un contexte dépressif, le diagnostic de "syndrome douloureux somatoforme persistant" n'était pas retenu formellement (pièce 86 intimé, p. 4, 1er §). En outre, le diagnostic retenu par la Dresse H__________ n'est corroboré par aucun autre avis psychiatrique. Il convient de rappeler qu'au vu de la divergence consacrée par la jurisprudence entre un mandat thérapeutique et un mandat d'expertise (ATF 124 I 170 consid. 4 p. 175; arrêt du Tribunal fédéral des assurances I 676/05 du 13 mars 2006, consid. 2.4; I 783/05 du 18 avril 2006, consid. 2.2; U 58/06 du 2 août 2006, consid. 2.2; I 835/05 du 29 août 2006, consid. 3.2; I 879/05 du 27 septembre 2006, consid. 3.3; I 633/06 du 7 novembre 2006, consid. 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psychiatrique et qui sont suffisamment pertinents pour remettre en cause les conclusions de l'expertise (ATFA non publié du 7 mars 2007, I 113/06). Or, tel n'est pas le cas en l'occurrence. b) Le Dr C__________, spécialiste en médecine interne et rhumatologue, mandaté à titre d'expert, a, en date du 16 février 2005, diagnostiqué une fibromyalgie. Le Tribunal de céans n'est cependant pas convaincu par les conclusions auxquelles a abouti ce praticien. Il ressort en effet de son rapport que cet expert est parti du principe que le diagnostic de fibromyalgie avait été posé en 2001, puis confirmé par le Dr N. C__________ en février 2004. Or, le fait qu'un tel diagnostic ait été posé en 2001, n'est nullement documenté. En outre, le Dr N. C__________ n'a pas confirmé le diagnostic, mais expliqué que l'anamnèse et l'examen clinique étaient "compatibles" avec le diagnostic de fibromyalgie, tout en précisant qu'il n'y avait que 9 points douloureux sur 18, au lieu des 12 requis et que la fibromyalgie était un diagnostic d'exclusion qui ne pouvait être retenu qu'après avoir éliminé d'autres pathologies, ce dont il convenait de s'assurer. Par ailleurs, il résulte du rapport d'expertise du 16 février 2005, que le Dr B. C__________ a procédé à un examen clinique très sommaire et posé un diagnostic qui ne relève pas de sa spécialisation (un état dépressif sévère). Enfin, il n'a pas apprécié la situation médicale de l'appelée en cause et n'a pas motivé ses conclusions. c) Le diagnostic de fibromyalgie a certes également été posé par les Drs E__________, psychiatre, et B__________, spécialiste en médecine interne. Ce</w:t>
      </w:r>
    </w:p>
    <w:p>
      <w:r>
        <w:t>A/3919/2006 - 18/20 - trouble ne saurait cependant être uniquement retenu sur la base de leur rapport, dès lors que cette affection ne relève pas de leur spécialisation. d) Quoi qu'il en soit, contrairement à ce que fait valoir l'intimé, le trouble dépressif dont souffre l'assurée n'est pas une réaction à une fibromyalgie ou à un trouble somatoforme douloureux, mais constitue une affection autonome, existant depuis 1999 déjà, date à laquelle l'assurée a pour la première fois consulté un psychiatre. A cet égard, le Dr G__________ a d'ailleurs expliqué que le trouble dépressif peut être réactionnel au trouble anxieux dont souffre également l'assurée, ces affections étant fréquemment associées et se renforçant mutuellement (pièce 86 intimé, p. 4, 3ème §). d) Enfin, aucun des rapports versés au dossier n'apporte d'élément qui justifierait de s'écarter des conclusions bien motivées des expertises psychiatriques précitées, voire simplement qui fasse apparaître la nécessité d'une instruction complémentaire, comme le requièrent la recourante et l'intimé. A cet égard, le Tribunal de céans constate que les griefs soulevés par la recourante ne sont en l'occurrence pas convaincants. On ne saurait en effet voir, comme l'allègue la recourante, de contradiction entre les conclusions auxquelles a abouti le Dr A__________ et les expertises du Dr G__________. En effet, le Dr A__________ a apprécié l'état de santé que présentait l'appelée en cause en novembre 2000, alors que le Dr G__________ a évalué l'assurée en février 2005 et janvier 2006, soit plus de 4 ans plus tard. Au demeurant, les troubles psychiques ne relèvent pas de la spécialisation du Dr A__________. Par ailleurs, contrairement à ce que prétend la recourante, les pièces versées au dossier permettent de retenir que l'appelée en cause a été en incapacité de travail dès le 3 novembre 2004 (pièce 80 intimé). A cet égard, la note du 10 janvier 2005, à laquelle se réfère la recourante n'est pas pertinente, dès lors qu'elle porte uniquement sur la nature du travail et les heures effectués par l'appelée en cause avant son incapacité de travail. Enfin, selon la recourante, l'appelée en cause n'aurait pas rempli son devoir de réduire le dommage dans la mesure où aucun traitement n'aurait été mis en place. Or, il est établi que depuis le 18 mars 2005, l'appelée en cause suit un traitement psychiatrique (pièces 73 et 86 intimé). L'expertise effectuée par le Dr G__________ en date du 16 janvier 2006 a d'ailleurs permis d'apprécier l'évolution de l'état de santé de l'appelée en cause, compte tenu dudit traitement.</w:t>
      </w:r>
    </w:p>
    <w:p>
      <w:r>
        <w:rPr>
          <w:b/>
        </w:rPr>
        <w:t>E. 12</w:t>
      </w:r>
    </w:p>
    <w:p>
      <w:r>
        <w:t>Au vu de ce qui précède, il convient de retenir que l'appelée en cause dispose depuis novembre 2004 d'une capacité de travail réduite en raison d'un état dépressif récurrent et d'une anxiété généralisée.</w:t>
      </w:r>
    </w:p>
    <w:p>
      <w:r>
        <w:t>A/3919/2006 - 19/20 - Or, au moment de la décision initiale de refus de rente, l'état de santé de l'appelée en cause était excellent et sa capacité de travail totale (rapport du Dr A__________ du 28 novembre 2000, pièce 27 intimé). Dans la mesure où, entre le moment de la décision initiale de refus de rente (22 mai 2001) et celui de la décision litigieuse (26 septembre 2006), la capacité de travail de l'appelée en cause est passée de 100% à 50% et ce, dans toute activité, un changement important des circonstances s'est produit. En tant que l'évaluation du degré d'invalidité et le moment de la naissance du droit à la rente ne sont par ailleurs ni contestés ni contestables, le Tribunal de céans ne peut que confirmer la décision querellée.</w:t>
      </w:r>
    </w:p>
    <w:p>
      <w:r>
        <w:rPr>
          <w:b/>
        </w:rPr>
        <w:t>E. 13</w:t>
      </w:r>
    </w:p>
    <w:p>
      <w:r>
        <w:t>Le recours sera par conséquent rejeté et la recourante condamnée au paiement d'un émolument de 500 fr.</w:t>
      </w:r>
    </w:p>
    <w:p>
      <w:r>
        <w:rPr>
          <w:b/>
        </w:rPr>
        <w:t>E. 14</w:t>
      </w:r>
    </w:p>
    <w:p>
      <w:r>
        <w:t>L'appelée en cause, qui obtient gain de cause, a droit à une indemnité de 1'000 fr. à charge de la recourante.</w:t>
      </w:r>
    </w:p>
    <w:p>
      <w:r>
        <w:t>A/3919/2006 - 20/20 -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