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ATAS/980/2014 vom 8. September 2014</w:t>
      </w:r>
    </w:p>
    <w:p>
      <w:r>
        <w:t>GE Cour de justice, 2014-09-08, FR</w:t>
      </w:r>
    </w:p>
    <w:p>
      <w:r>
        <w:rPr>
          <w:b/>
        </w:rPr>
        <w:t xml:space="preserve">Quelle: </w:t>
      </w:r>
      <w:r>
        <w:t>https://mcp.opencaselaw.ch/entscheid/ge_gerichte_ATAS_980_2014</w:t>
      </w:r>
    </w:p>
    <w:p>
      <w:r>
        <w:t>FR: GE_GERICHTE ATAS/980/2014 du 8 septembre 2014</w:t>
      </w:r>
    </w:p>
    <w:p>
      <w:r>
        <w:t>IT: GE_GERICHTE ATAS/980/2014 del 8 settembre 2014</w:t>
      </w:r>
    </w:p>
    <w:p>
      <w:pPr>
        <w:pStyle w:val="Heading2"/>
      </w:pPr>
      <w:r>
        <w:t>Erwägungen</w:t>
      </w:r>
    </w:p>
    <w:p>
      <w:r>
        <w:rPr>
          <w:b/>
        </w:rPr>
        <w:t>E. 42</w:t>
      </w:r>
    </w:p>
    <w:p>
      <w:r>
        <w:t>Par communication du 9 mai 2011, l’OAI a pris en charge un stage de formation en entreprise comme polymécanicien à 50 % sur trois ans, dans le cadre d’un reclassement professionnel.</w:t>
      </w:r>
    </w:p>
    <w:p>
      <w:r>
        <w:rPr>
          <w:b/>
        </w:rPr>
        <w:t>E. 43</w:t>
      </w:r>
    </w:p>
    <w:p>
      <w:r>
        <w:t>Le 17 mai 2011, le Dr F______ a précisé que malgré la cicatrisation des structures lésées vue à l’IRM du 13 octobre 2010, l’assuré avait présenté des plaintes, ce qui était connu dans la littérature scientifique car il n’y avait pas toujours une corrélation claire entre les trouvailles radiologiques et les plaintes. Il s’agissait plutôt que d’une algoneurodystrophie, d’une contusion au niveau du côté interne de l’astragale, mis en évidence par la première IRM. Il n’y avait pas de lien particulier entre l’allodynie et l’algoneurodystrophie. Une douleur modérée d’un membre pouvait permettre une charge partielle excluant la constatation d’une amyotrophie ou déminéralisation osseuse. L’évolution radiologique était plutôt bonne mais l’évolution de l’assuré dans son ensemble était peu favorable et ne pouvait aboutir à une capacité de travail dès le 27 octobre 2010.</w:t>
      </w:r>
    </w:p>
    <w:p>
      <w:r>
        <w:rPr>
          <w:b/>
        </w:rPr>
        <w:t>E. 44</w:t>
      </w:r>
    </w:p>
    <w:p>
      <w:r>
        <w:t>Le 25 mai 2011, l’assuré a recouru à l’encontre de la décision sur opposition de la SUVA auprès du tribunal cantonal des assurances à Sion.</w:t>
      </w:r>
    </w:p>
    <w:p>
      <w:r>
        <w:rPr>
          <w:b/>
        </w:rPr>
        <w:t>E. 45</w:t>
      </w:r>
    </w:p>
    <w:p>
      <w:r>
        <w:t>Le 29 juin 2011, la SUVA a conclu au rejet du recours.</w:t>
      </w:r>
    </w:p>
    <w:p>
      <w:r>
        <w:rPr>
          <w:b/>
        </w:rPr>
        <w:t>E. 46</w:t>
      </w:r>
    </w:p>
    <w:p>
      <w:r>
        <w:t>Le 16 août 2011, l’assuré a répliqué en relevant que le Dr O______, du Swiss médical service, lui avait refusé le 10 mars 2011 un certificat médical pour obtenir une licence de pilote vu les problèmes à la cheville gauche. L’avis du Dr O______ relève qu’il existe une atteinte à la santé relevante avec des plaintes considérables à la cheville gauche, qu’une nouvelle évaluation est nécessaire, et que l’exercice des droits liés à la licence est interdite.</w:t>
      </w:r>
    </w:p>
    <w:p>
      <w:r>
        <w:t>A/94/2014 - 8/20 -</w:t>
      </w:r>
    </w:p>
    <w:p>
      <w:r>
        <w:rPr>
          <w:b/>
        </w:rPr>
        <w:t>E. 47</w:t>
      </w:r>
    </w:p>
    <w:p>
      <w:r>
        <w:t>Par communication du 16 août 2011, l’OAI a prise en charge une formation de polymécanicien du 15 août 2011 au 15 août 2012, avec cours d’appui en mathématiques.</w:t>
      </w:r>
    </w:p>
    <w:p>
      <w:r>
        <w:rPr>
          <w:b/>
        </w:rPr>
        <w:t>E. 48</w:t>
      </w:r>
    </w:p>
    <w:p>
      <w:r>
        <w:t>Le 23 août 2011, la SUVA a dupliqué en maintenant ses conclusions, malgré l’avis du SMR du 20 janvier 2011.</w:t>
      </w:r>
    </w:p>
    <w:p>
      <w:r>
        <w:rPr>
          <w:b/>
        </w:rPr>
        <w:t>E. 49</w:t>
      </w:r>
    </w:p>
    <w:p>
      <w:r>
        <w:t>Le 5 septembre 2011, l’assuré a observé que le rapport SMR du 20 janvier 2011 retenait de nombreuses limitations fonctionnelles empêchant une reprise de son activité de peintre.</w:t>
      </w:r>
    </w:p>
    <w:p>
      <w:r>
        <w:rPr>
          <w:b/>
        </w:rPr>
        <w:t>E. 50</w:t>
      </w:r>
    </w:p>
    <w:p>
      <w:r>
        <w:t>Par communication du 25 janvier 2012, l’OAI a octroyé à l’assuré une mesure de soutient (thérapie du lien). 51. Le 13 février 2012, la division de l’apprentissage du canton de Vaud a confirmé à l’employeur la rupture du contrat d’apprentissage de l’assuré comme polymécanicien. 52. Par jugement du 20 février 2012, le tribunal cantonal des assurances sociales du canton du Valais a rejeté le recours. Il a considéré que l’état de santé était stabilisé et que l’assuré était à même, dès le 27 octobre 2010, d’exercer une activité simple et répétitive en évitant la marche en terrain irrégulier. 53. Par communication du 14 mars 2012, l’OAI a pris en charge un cours d’appuis de mathématique. 54. Le 20 avril 2012, l’assuré s’est tordu la cheville gauche sur son lieu de travail ; le Dr F______ a attesté d’un arrêt de travail jusqu’au 14 juin 2012. 55. Le 29 mai 2012, la réadaptation professionnelle a considéré qu’une réorientation était nécessaire avec une position assise prioritaire, compte tenu des douleurs importantes de l’assuré après déjà deux heures de travail. 56. Le 14 juin 2012, le Dr F______ a indiqué que l’assuré présentait une capacité de travial de 50-75 % dans un travail de force et de 100 % dans une activité assise. 57. Par communication du 25 juin 2012, l’OAI a pris en charge un atelier d’intégration professionnelle du 25 juin au 14 octobre 2012. 58. L’assuré a été en incapacité de travail du 27 juin au 2 juillet 2012 et du 15 au 19 août 2012 puis du 12 au 14 septembre 2012. 59. Par arrêt du 27 août 2012, le Tribunal fédéral a admis le recours interjeté par l’assuré, annulé l’arrêt du tribunal cantonal des assurances sociales du Valais du 20 février 2012 et renvoyé la cause à la SUVA pour instruction complémentaire par le biais d’une expertise, étant constaté que les médecins avaient des opinions divergentes quant à la capacité de travail de l’assuré et que la SUVA n’avait pas évalué l’éventuelle perte de gain, suite à la constatation qu’une activité adaptée était possible.</w:t>
      </w:r>
    </w:p>
    <w:p>
      <w:r>
        <w:t>A/94/2014 - 9/20 - 60. Par communication du 3 septembre 2012, l’OAI a pris en charge les frais de déplacement de l’assuré pour se rendre au stage du 3 au 21 septembre 2012 à l’ORIT à Morges. 61. Par communication du 15 octobre 2012, l’OAI a pris en charge une prolongation d’orientation professionnelle du 15 au 28 octobre 2012. 62. Le 24 octobre 2012, l’employeur a indiqué qu’un salaire horaire de CHF 35,70 était versé en 2012. 63. Par communication du 29 octobre 2012, l’OAI a pris en charge une formation AUTOCAD du 19 novembre 2012 au 4 mars 2013. 64. Par communication du 8 février 2013, l’OAI a pris en charge un stage de perfectionnement en entreprise et portfolio du 25 février au 31 mai 2013. 65. Le 27 février 2013, la SUVA a requis du Dr P______, médecin chef du service d’orthopédie et traumatologie du CHUV, de réaliser une expertise orthopédique. 66. Les Drs P______, Q______ et R______, respectivement médecin assistant et chef de clinique adjoint, ont rendu un rapport d’expertise le 2 juillet 2013. L’assuré se plaignait de douleurs constantes à la cheville gauche, qu’il ne pouvait ni courir ni sauter. Il suivait une reconversion professionnelle comme dessinateur industriel. Ils ont posé les diagnostics de séquelle d’entorse des deux chevilles (sévère à gauche) du 23 novembre 2009 avec status post-lésion (probablement stade 2) du faisceau antérieur du LLE gauche ; status post-lésion (probablement stade 1) des fibres profondes du ligament deltoïde gauche ; status post contusion du bord médial du talus gauche ; arthrose débutante de la sous-talienne gauche et syndrome douloureux chronique de la cheville gauche. Status post-entorse de la cheville droite en 1993 et de la cheville gauche en 2004 avec probables déchirures ligamentaires. Il existait une absence de corrélation significative entre les plaintes et le substrat radio-clinique ; il n’y avait pas d’élément objectif expliquant l’ampleur de la situation médicale ; l’assuré était démonstratif. Il était apte à reprendre son travail de peintre un an après l’accident au regard de l’IRM du 13 octobre 2010 ; le rapport de la CRR pouvait être confirmé ; il n’était pas possible d’objectiver les plaintes en 2010 ni les souffrances actuelles de l’assuré. 67. Par communication du 31 mai 2013, l’OAI a pris en charge un stage en entreprise comme assistant dessinateur industriel du 1er juin au 11 août 2013. 68. Le 9 août 2013, l’assuré a contesté la valeur probante de l’expertise car le rapport du Dr O______ n’avait pas été soumis aux experts. 69. Par décision du 21 août 2013, la SUVA a maintenu le terme du versement de l’indemnité journalière au 26 octobre 2010.</w:t>
      </w:r>
    </w:p>
    <w:p>
      <w:r>
        <w:t>A/94/2014 - 10/20 - 70. Par communication du 26 août 2013, l’OAI a pris en charge un reclassement professionnel en qualité de dessinateur industriel à 100 % du 12 août 2013 au 31 janvier 2014. 71. Le 20 septembre 2013, l’assuré, représenté par les SCV, a fait opposition à la décision de la SUVA en relevant que l’expertise ne se basait pas sur son dossier complet et que ses conclusions n’étaient pas si claires, les experts ayant déclaré qu’il était difficile de statuer sur l’état de l’assuré en 2009 et 2010 et que seul le dossier radiologique avait été pris en compte pour évaluer à l’époque la capacité de travail alors qu’ils reconnaissaient, en même temps que la capacité de travail ne pouvait être évaluée sur la seule base des radios. 72. Par communication du 11 octobre 2013, l’OAI a pris en charge la poursuite du reclassement à l’ORP de Morges du 21 octobre 2013 au 31 janvier 2014. 73. Par décision du 29 novembre 2013, la SUVA a rejeté l’opposition de l’assuré au motif que l’expertise du 2 juillet 2013 était probante en concluant à une capacité de travail de 100 % dans son ancienne profession. Le rapport du Dr O______ figurait au dossier des experts mais n’avait pas été cité par ceux-ci ; il était succinct et ne se prononçait pas sur la capacité de travail de l’assuré ; les conclusions des experts se fondaient sur le dossier radiologique mais aussi sur leurs constatations cliniques en relevant qu’elles rejoignaient celles des médecins de la CRR. 74. Le 13 janvier 2014, l’assuré, représenté par les SCV, a recouru à l’encontre de la décision précitée auprès de la Chambre des assurances sociales de la Cour de justice en concluant à son annulation et à l’octroi des diverses prestations LAA depuis le 27 octobre 2010, après une nouvelle expertise judiciaire, par exemple aux HUG. Il fait valoir que plusieurs médecins lui avaient signifié des arrêts de travail en raison des douleurs et de la limitation de mouvements et que la reprise d’une activité de peintre le 27 octobre 2010 était prématurée. 75. Par communication du 20 janvier 2014, l’OAI a pris en charge un stage d’observation au sein de l’atelier d’horlogerie des EPI du 1er au 16 février 2014. 76. Le 28 janvier 2014, le Dr T______ de l’Hôpital de la Tour a attesté qu’il suivait l’assuré depuis le 20 septembre 2013 pour un problème lombaire. 77. Par communication du 14 février 2014, l’OAI a pris en charge un reclassement professionnel de l’assuré comme opérateur en horlogerie à 100 % du 17 février 2014 au 15 février 2015 au sein de l’atelier d’horlogerie des EPI. 78. Le 7 mars 2014, la SUVA, représentée par un avocat, a conclu au rejet du recours en relevant que le rapport du Dr O______, succinct, ne se prononçait pas sur la capacité de travail de l’assuré et que les experts avaient pris leurs conclusions également sur la base d’un examen clinique.</w:t>
      </w:r>
    </w:p>
    <w:p>
      <w:r>
        <w:t>A/94/2014 - 11/20 - 79. La chambre de céans a entendu les parties en audience de comparution personnelle le 31 mars 2014. Le recourant a déclaré : « L’état de mes chevilles s’est un peu amélioré, mais j’ai toujours des douleurs constantes que je qualifie de 5 à 6, voire 7, sur une échelle de 10. Je suis également très souvent fatigué en raison des douleurs. Je prends quotidiennement des antidouleurs. Je suis suivi pour mes chevilles par le Dr F______. J’ai dû le voir pour la dernière fois en 2012, après l’accident du 20 avril 2012. Alors que je soulevais un poids, ma cheville gauche s’est tordue. Le Dr F______ m’a prescrit des antidouleurs, une chevillière et des séances de physio. J’ai aussi une hyper- laxité de la cheville gauche, déjà présente avant le 20 avril 2012, ayant pour conséquence que ma cheville lâche parfois, notamment lorsque je suis sur terrain instable. Ce deuxième accident a été pris en charge par la SUVA. J’ai suivi trois reclassements ordonnés par l’AI, d’abord comme mécanicien de production, que j’ai abandonné suite à mon accident de 2012, puis comme dessinateur industriel, formation que j’ai également abandonnée car je n’avais pas le niveau adéquat, et je suis actuellement en formation depuis février 2014 pour devenir opérateur en horlogerie. L’AI a considéré que je ne pouvais plus travailler sur sol instable, donc dans mon ancienne activité. Mon séjour à la CRR s’est mal passé. Les médecins n’ont pas écouté mon avis. On m’a d’ailleurs forcé à faire une infiltration à l’hôpital cantonal de Sion alors que je n’étais pas favorable à une telle intervention. J’ai fait une réaction allergique suite à l’infiltration, soit un choc anaphylactique. S’agissant de l’expertise du CHUV, j’ai été surpris de constater que les experts n’avaient pas en main tout mon dossier, mais seulement une feuille. Ils m’ont demandé de leur envoyer une copie, ce que j’ai fait. J’ai été reçu par les trois experts qui ont signé le rapport. Je précise que mes douleurs sont apparues après l’accident de chantier et n’existaient pas avant même si j’avais été victime d’accidents des chevilles en 1993 et en 2004. J’ai reçu des indemnités journalières AI pendant toute la durée de mes reclassements. Je me suis inscrit au chômage en sortant de la CRR, mais je n’ai pas été indemnisé. J’ai été examiné par le Dr O______ en mars 2011, lequel a considéré qu’en raison de l’état de mes chevilles, je ne pouvais pas passer un brevet de pilote. L’AI a pris sa décision sur la base de mon dossier médical, je n’ai pas été examiné par l’un de leurs médecins. Je précise que j’ai donné l’entier de mon dossier aux experts du CHUV et que le rapport du Dr O______ figurait au dossier ». Son avocat a déclaré : « Le rapport du Dr O______ est essentiel et les experts ont indiqué qu’ils n’en avaient pas eu connaissance. Par ailleurs, l’expertise n’est pas précise : elle n’indique pas la date à laquelle la reprise de l’ancienne activité est possible. Enfin, les experts sont contradictoires car ils semblent dire que l’ancienne activité n’est plus exigible ». Le représentant de la SUVA a déclaré :</w:t>
      </w:r>
    </w:p>
    <w:p>
      <w:r>
        <w:t>A/94/2014 - 12/20 - « La SUVA n’a pas jugé utile de demander le dossier, ce qu’elle ne fait d’ailleurs pas systématiquement ». 80. Le 31 mars 2014, l’assuré a répliqué en relevant que l’expertise n’avait pas valeur probante. Elle semblait admettre une incapacité totale de travail dans l’ancienne activité, mais n’était pas claire à ce sujet ; elle fixait une exigibilité sans précision temporelle en se basant sur le dossier radiologique alors même que l’expert avait reconnu qu’il n’était pas possible de juger de la capacité de travail sur la seule base de radios. Elle admettait que l’origine des douleurs pouvait être multifactorielle. Elle ne pouvait écarter l’avis du Dr O______, lequel retenait un dommage significatif et l’avait examiné personnellement. 81. Le 7 avril 2014, l’OAI, à la demande de la chambre de céans, a versé une copie de son dossier à la procédure. 82. Le 8 avril 2014, la SUVA a dupliqué en relevant que l’expertise était probante et que ses conclusions étaient superposables aux autres avis médicaux au dossier, notamment celui de la CRR ; l’assuré était reconnu capable d’exercer son ancienne profession dès le 27 octobre 2010. 83. A la demande de la chambre de céans, le F______ a indiqué le 22 avril 2014 qu’il suivait l’assuré depuis le 28 janvier 2010, qu’il était dans l’ensemble d’accord avec l’expertise du 2 juillet 2013 mais qu’une capacité de travail dans l’ancienne profession dépendait du contexte, le travail sur échafaudage ou échelles était contre-indiqué, qu’il existait au-delà du 27 octobre 2010 une certaine fragilité et instabilité de la cheville, qu’il était peu recommandable qu’il prenne une activité de peintre mais qu’une activité adaptée aux limitations fonctionnelles était indiquée, que seule une discrète laxité au niveau du tiroir de la cheville gauche et des douleurs dans la région périmalléolaire étaient objectivables, que le pronostic était bon moyennant une activité ménageant la cheville. 84. Le 13 mai 2014, la SUVA a observé que le Dr F______ se ralliait à la constatation d’une capacité de travail totale dans l’ancienne profession, sous réserve du contexte dès le 27 octobre 2010, ainsi que dans une activité adaptée, de sorte que la capacité de gain de l’assuré était entière dès le 27 octobre 2010. 85. Le 19 mai 2014, l’assuré a observé que selon le Dr F______, l’ancienne activité n’était plus exigible, que si une activité adaptée était exigible, il devait bénéficier d’un délai de trois à cinq mois pour se reconvertir. 86. A la demande de la chambre de céans, le Dr P______ a précisé le 2 juin 2014 qu’il n’y avait aucun élément objectif permettant d’affirmer que l’assuré était inapte à reprendre son travail habituel de peintre dès le 27 octobre 2010 et que cette conclusion corroborait celle de la CRR. Il maintenait en conséquence sa conclusion, ce d’autant qu’il existait une discrépance marquée entre l’examen clinique et les plaintes présentées par l’assuré. Le Dr F______ et le SMR avaient pris en compte des éléments qui n’étaient pas purement objectifs pour écarter l’exigibilité du travail de peintre.</w:t>
      </w:r>
    </w:p>
    <w:p>
      <w:r>
        <w:t>A/94/2014 - 13/20 - 87. Le 25 août 2014, le recourant a communiqué le rapport du Dr O______ du 14 juillet 2014. Celui-ci relève qu’il a examiné l’assuré le 8 mai 2011 dans le cadre d’une demande de certificat d’aptitude au vol. L’assuré avait indiqué qu’il souffrait de douleurs continuelles à la cheville gauche le limitant considérablement ; l’assuré présentait une capacité de charge réduite de la cheville avec troubles fonctionnels importants ; en raison des dommages corporels importants et des douleurs considérables à la cheville gauche, un certificat médical d’aptitude n’avait pas pu être délivré ; il ne pouvait se prononcer sur l’aptitude au travail de l’assuré ; selon l’examen, les plaintes et les rapports au dossier, la marche en terrain irrégulier était limitée. Le recourant a observé que le Dr O______ avait dû lui refuser, en 2011, après de nombreux examens, un certificat médical d’aptitude en raison des lésions et douleurs de sa cheville et qu’il subissait des limitations fonctionnelles en terrain irrégulier ; par ailleurs le complément d’expertise du 2 juin 2014 n’était signé que par le Dr S______ de sorte qu’il n’avait pas de valeur probante. 88. Sur quoi, la cause a été gardée à juger.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du recourant à des prestations de l’intimée au-delà du 26 octobre 2010.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w:t>
      </w:r>
    </w:p>
    <w:p>
      <w:r>
        <w:t>A/94/2014 - 14/20 -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w:t>
      </w:r>
    </w:p>
    <w:p>
      <w:r>
        <w:t>A/94/2014 - 15/20 - prépondérante, usuel en matière de preuve dans le domaine des assurances sociales (ATF 126 V 360 consid. 5b; ATF 125 V 195 consid. 2; RAMA 2000 n° U 363 p. 46).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w:t>
      </w:r>
    </w:p>
    <w:p>
      <w:r>
        <w:t>A/94/2014 - 16/20 -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A/94/2014 - 17/20 -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w:t>
      </w:r>
    </w:p>
    <w:p>
      <w:r>
        <w:t>A/94/2014 - 18/20 - n. 10 p. 28 consid. 4b), la jurisprudence rendue sous l’empire de l’art. 4 aCst. étant toujours valable (ATF 124 V 90 consid. 4b, ATF 122 V 157 consid. 1d). 14. En l’espèce, la chambre de céans constate que la plupart des avis médicaux au dossier convergent pour admettre une capacité de travail totale du recourant dès le 27 octobre 2010, dans toute activité. En effet, la CRR a relevé le 9 décembre 2010 que le status clinique et le bilan radiologique n’expliquaient pas l’impotence fonctionnelle et que le recourant présentait une capacité de travail totale dans toute activité dès le 27 octobre 2010 ; Le Dr N______, dans son appréciation médicale sur dossier du 7 avril 2011, a indiqué que la décision de remettre le recourant au travail était correcte ; par la suite, les Drs P______, Q______ et R______ ont, dans leur rapport d’expertise du 2 juillet 2013, estimé qu’aucun élément objectif n’expliquait l’ampleur de la situation médicale et que le recourant était, comme admis par la CRR, apte à reprendre son travail de peintre dès le 27 octobre 2010. Le Dr P______ a confirmé ses conclusions le 2 juin 2014, après avoir pris connaissance des avis du SMR du 20 janvier 2011 et du Dr F______ du 22 avril 2014, en précisant que ses conclusions n’étaient pas remises en question par le SMR et le Dr F______ car elles se basaient sur des critères purement objectifs, ce qui n’était pas le cas des deux avis précités. S’agissant des avis médicaux invoqués par le recourant à l’appui de ses conclusions, la chambre de céans relève que le médecin-traitant de celui-ci, le Dr F______, a, cependant, reconnu le 22 avril 2014 que le recourant était apte à reprendre une activité à temps complet dès le 27 octobre 2010 ; il a confirmé le rapport d’expertise du 2 juillet 2013 ; il a seulement émis des doutes quant à une capacité de travail du recourant dans l’ancienne profession, en relevant qu’un travail sur échafaudage ou échelle était contre-indiqué en raison d’une certaine fragilité et instabilité de la cheville ; le Dr F______ a néanmoins admis que seules une discrète laxité au niveau du tiroir de la cheville gauche et des douleurs dans la région périmalléolaire étaient objectivables et s’est rallié aux conclusions du rapport d’expertise du 2 juillet 2013 ; les restrictions émises par le Dr F______ ne permettent pas, dans ces conditions, de remettre en cause les conclusions de l’expertise de la CRR, reprises par le Dr N______, ni celles des Drs P______, Q______ et R______. Quant à l’avis du SMR du 20 janvier 2011, il est très succinct puisqu’il relève seulement que la fragilité des chevilles du recourant entraîne un risque d’invalidité à moyen terme de sorte qu’une incapacité de travail de 20 % peut être retenue dans l’activité de peintre. Le fait que l’OAI a, sur cette base, décidé d’allouer au recourant des mesures professionnelles, ne permet pas encore de remettre en cause, du point de vue médical, les avis précités. Enfin, l’avis du Dr O______ du 10 mars 2011, très succinct, ne se prononce pas du tout sur la capacité de travail du recourant ; il fait état des importantes plaintes du recourant en lien avec la cheville gauche et estime qu’une évaluation est</w:t>
      </w:r>
    </w:p>
    <w:p>
      <w:r>
        <w:t>A/94/2014 - 19/20 - nécessaire ; le rapport plus complet de ce médecin du 14 juillet ne permet cependant pas non plus de remettre en question les autres avis des médecins précités. Il n’évalue d’ailleurs pas l’aptitude au travail du recourant et se fonde principalement sur les plaintes douloureuses de ce dernier ; s’agissant des limitations fonctionnelles, le Dr O______ relève une capacité de charge réduite de la cheville, un mobilité en terrain irrégulier réduite ainsi qu’au pas de course ; ces limitations ne sont pas toutes en contradiction avec la reprise de l’ancienne activité et, surtout, ne sont pas objectivées par le Dr O______ ; enfin, les nombreux examens prodigués par le Dr O______, dont fait état le recourant, sortent pour la plupart, sauf l’examen physique, du champ orthopédique (taille/poids/tension/sang/urine/ECG/a udiométrie/poumons/yeux). Cet avis ne saurait, en conséquence, remettre en question les conclusions des expertises précitées. Au vu de ce qui précède, c’est à juste titre que l’intimé a considéré que le recourant était apte à retravailler dans son ancienne activité à 100% dès le 27 octobre 2010 ; la décision litigieuse, qui met fin aux prestations de l’intimée au 26 octobre 2010, ne peut ainsi qu’être confirmée. Il convient encore de préciser que l’avis complémentaire du Dr P______ du 2 juin 2014 ne saurait être écarté, contrairement à l’avis du recourant, au motif qu’il n’a pas été cosigné par les Drs Q______ et R______. En effet, le Dr P______ est, en tant que médecin chef du service d’orthopédie et traumatologie, apte à répondre à des questions complémentaires de la chambre de céans relatives aux lésions orthopédiques du recourant et c’est d’ailleurs à lui que l’intimée a confié personnellement la mission d’effectuer l’expertise du recourant (courrier de l’intimée au Dr P______ du 27 février 2013), même si le Dr Q______ médecin assistant et R______, chef de clinique adjoint, ont cosigné l’expertise. 15. Partant, le recours sera rejeté. Pour le surplus, la procédure est gratuite (art. 61 let. a LPGA).</w:t>
      </w:r>
    </w:p>
    <w:p>
      <w:r>
        <w:t>A/94/2014 - 20/20 -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