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ATAS/97/2025 vom 11. Februar 2025</w:t>
      </w:r>
    </w:p>
    <w:p>
      <w:r>
        <w:t>GE Cour de justice, 2025-02-11, FR</w:t>
      </w:r>
    </w:p>
    <w:p>
      <w:r>
        <w:rPr>
          <w:b/>
        </w:rPr>
        <w:t xml:space="preserve">Quelle: </w:t>
      </w:r>
      <w:r>
        <w:t>https://mcp.opencaselaw.ch/entscheid/ge_gerichte_ATAS_97_2025</w:t>
      </w:r>
    </w:p>
    <w:p>
      <w:r>
        <w:t>FR: GE_GERICHTE ATAS/97/2025 du 11 février 2025</w:t>
      </w:r>
    </w:p>
    <w:p>
      <w:r>
        <w:t>IT: GE_GERICHTE ATAS/97/2025 del 11 febbraio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trente jours (art. 60 al. 1 LPGA ; art. 62 al. 1 let. a de la loi sur la procédure administrative du 12 septembre 1985 [LPA - E 5 10]) prévus par la loi, le recours est recevable.</w:t>
      </w:r>
    </w:p>
    <w:p>
      <w:r>
        <w:rPr>
          <w:b/>
        </w:rPr>
        <w:t>E. 2</w:t>
      </w:r>
    </w:p>
    <w:p>
      <w:r>
        <w:t>Le litige porte sur le point de savoir si le recourant peut prétendre au versement d'une allocation pour impotent mineur de degré grave et s'il a droit à un supplément pour soins intenses de 6 heures, subsidiairement de 4 heures dès le 1er octobre 2022.</w:t>
      </w:r>
    </w:p>
    <w:p>
      <w:r>
        <w:rPr>
          <w:b/>
        </w:rPr>
        <w:t>E. 3.1</w:t>
      </w:r>
    </w:p>
    <w:p>
      <w:r>
        <w:t>Selon l’art. 42 al. 1 1ère phrase LAI, les assurés impotents (art. 9 LPGA) qui ont leur domicile et leur résidence habituelle (art. 13 LPGA) en Suisse ont droit à une allocation pour impotent. L’art. 42bis LAI (relatif aux conditions spéciales applicables aux mineurs) est réservé. Est réputée impotente toute personne qui, en raison d’une atteinte à sa santé, a besoin de façon permanente de l’aide d’autrui ou d’une surveillance personnelle pour accomplir des actes élémentaires de la vie quotidienne (art. 9 LPGA).</w:t>
      </w:r>
    </w:p>
    <w:p>
      <w:r>
        <w:rPr>
          <w:b/>
        </w:rPr>
        <w:t>E. 3.2</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w:t>
      </w:r>
    </w:p>
    <w:p>
      <w:r>
        <w:t>A/52/2024 - 25/33 - accomplir les actes ordinaires de la vie constitue donc une appréciation fonctionnelle ou qualitative de la situation (arrêt du Tribunal fédéral 9C_350/2014 du 11 septembre 2014 consid. 4.2.2 et la référence).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L’impotence est réputée grave lorsqu’une personne a besoin d’une aide régulière et importante d’autrui pour les 6 actes ordinaires de la vie, reconnus par la pratique, et que son état nécessite en outre des soins permanents ou une surveillance personnelle. On est en présence d’une impotence de degré moyen au sens de la let. a lorsque l’assuré doit recourir à l’aide de tiers pour au moins quatre actes ordinaires de la vie (arrêt du Tribunal fédéral 9C_560/2017 du 17 octobre 2017 consid. 2 et la référence).</w:t>
      </w:r>
    </w:p>
    <w:p>
      <w:r>
        <w:rPr>
          <w:b/>
        </w:rPr>
        <w:t>E. 3.3</w:t>
      </w:r>
    </w:p>
    <w:p>
      <w:r>
        <w:t>Selon la jurisprudence, les actes élémentaires de la vie quotidienne se répartissent en six domaines : 1. se vêtir et se dévêtir ; 2. se lever, s’asseoir et se coucher ; 3. manger ; 4. faire sa toilette (soins du corps) ; 5. aller aux toilettes ;</w:t>
      </w:r>
    </w:p>
    <w:p>
      <w:r>
        <w:rPr>
          <w:b/>
        </w:rPr>
        <w:t>E. 3.4.1</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CSI, ch. 8019). Afin de faciliter l’évaluation de l’impotence déterminante des mineurs, des lignes directrices figurent dans l’annexe 2 de la CSI (cf. arrêt du Tribunal fédéral 9C_138/2022 du 3 août 2022 consid. 4.1 ; sur la portée des directives de l'administration, cf. ATF 133 V 257 consid. 3.2 ; 131 V 42 consid. 2.3). Ces lignes directrices détaillent l’âge à partir duquel, en moyenne, un enfant en bonne santé n’a plus besoin d’une aide régulière et importante pour chacun des actes ordinaires de la vie. Cet âge détermine le début du délai d’attente d’un an (cf. ATAS/48/2020 du 28 janvier 2020 consid. 6).</w:t>
      </w:r>
    </w:p>
    <w:p>
      <w:r>
        <w:t>A/52/2024 - 27/33 - Dans cette annexe, il est indiqué qu'avant l'âge de 6 ans, une surveillance personnelle ne doit en règle générale pas être prise en considération. En fonction de la situation et du degré de gravité, un besoin de surveillance peut cependant être reconnu dès l'âge de quatre ans déjà, notamment si l'enfant présente un autisme infantile (arrêt 8C_158/2008 du 15 octobre 2008 consid. 5.2.2 et les références).</w:t>
      </w:r>
    </w:p>
    <w:p>
      <w:r>
        <w:rPr>
          <w:b/>
        </w:rPr>
        <w:t>E. 3.4.2</w:t>
      </w:r>
    </w:p>
    <w:p>
      <w:r>
        <w:t>En vertu de l’art. 42ter al. 3 LAI, l’allocation versée aux mineurs impotents qui, en plus, ont besoin de soins intenses, est augmentée d’un supplément pour soins intenses ; celui-ci n’est pas accordé lors d’un séjour dans un home. Le montant mensuel de ce supplément s’élève à 100% du montant maximum de la rente de vieillesse au sens de l’art. 34 al. 3 et 5 LAVS, lorsque le besoin de soins découlant de l’invalidité est de huit heures par jour au moins, à 70% de ce montant maximum lorsque le besoin est de six heures par jour au moins, et à 40% de ce montant maximum lorsque le besoin est de quatre heures par jour au moins. Le supplément est calculé par jour. Le Conseil fédéral règle les modalités.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Le supplément pour soins intenses n’est pas une prestation indépendante, il implique la préexistence d’une allocation pour impotent (arrêt du Tribunal fédéral 9C_350/2014 du 11 septembre 2014 consid. 4.2.1). Un supplément pour soins intenses peut donc être ajouté à l’allocation pour impotent lorsque celle-ci est servie à un mineur qui a en outre besoin d’un surcroît de soins dont l’accomplissement atteint le seuil minimum quotidien de quatre heures (cf. art. 42ter al. 3 LAI et 39 al. 1 RAI). Le point de savoir si l’impotent mineur a droit audit supplément repose en conséquence sur une appréciation temporelle de la situation dans laquelle il convient d’évaluer le surcroît de temps consacré au traitement et aux soins de base par rapport au temps ordinairement consacré auxdits traitements et soins pour un mineur du même âge en bonne santé (cf. art. 39 al. 2 1ère phrase RAI ; arrêt du Tribunal fédéral 9C_350/2014 du</w:t>
      </w:r>
    </w:p>
    <w:p>
      <w:r>
        <w:rPr>
          <w:b/>
        </w:rPr>
        <w:t>E. 3.4.3</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t>4.</w:t>
      </w:r>
    </w:p>
    <w:p>
      <w:r>
        <w:t>4.1 En l’espèce, les parents du recourant contestent la non prise en compte de l’acte ordinaire de la vie « se déplacer et entretenir des contacts sociaux ».</w:t>
      </w:r>
    </w:p>
    <w:p>
      <w:r>
        <w:t>A/52/2024 - 30/33 - 4.2 Selon la CSI en vigueur dès le 1er janvier 2022 (page 120), à 5 ans, l’enfant noue des contacts sociaux avec son environnement proche. Son langage est la plupart du temps compréhensible, même pour les personnes qui ne le connaissent pas. Il fait seul le trajet qui mène à l’école, si celui-ci est sans danger. Il connaît les règles sociales et peut tenir une conversation. À 8 ans, un enfant a conscience des règles de la circulation et peut apprécier les dangers. 4.3 Il ressort du dossier que le recourant a fait des progrès en matière de communication et de prononciation notamment, mais qu’il peine à entrer en contact avec d’autres enfants ou des adultes et qu’il ne connaît pas les codes sociaux. Il se montre agressif envers les autres enfants. Tant l’école spécialisée que les professionnels de la santé qui suivent le recourant en attestent. Il apparaît ainsi établi que l’acte d’entretenir des contacts sociaux ne peut être réalisé sans l’aide de tiers, contrairement à ce qui est le cas des autres enfants de l’âge du recourant. Cela étant, même à retenir l’aide de tiers pour cet acte de la vie ordinaire, le degré d’impotence ne serait pas modifié, dans la mesure où l’intimé a d’ores et déjà admis un droit à une allocation pour impotence moyenne au vu des quatre actes d’ores et déjà admis. L’on ne retiendra pas de surcroît de temps pour cet acte qui n'est pas un soin de base et qui est déjà pris en compte dans l'allocation pour impotent de degré moyen retenu en l’espèce (cf. arrêt du Tribunal fédéral 9C_350/2014 du 11 septembre 2014). 5.</w:t>
      </w:r>
    </w:p>
    <w:p>
      <w:r>
        <w:t>5.1 Selon les parents du recourant, le temps des actes ordinaires de la vie pris en compte par l’enquêtrice aurait dû être majoré d’un surcroît de temps compte tenu du fait qu’ils ont mis en place de nombreux rituels pour que leur fils accepte d’accomplir les divers actes ordinaires de la vie. 5.2 S’agissant du surcroît de temps pour l’acte se vêtir, le maximum qui peut être et qui a été pris en compte est de 30 minutes desquelles il faut déduire 5 minutes au vu de l’âge du recourant. Sur ce point, la décision ne prête pas le flanc à la critique. Un comportement récalcitrant peut justifier un surcroît supplémentaire de 10 min, mais dans ce cas, ni les parents ni les professionnels de l’école fréquentée par le recourant indiquent que le mineur est particulièrement récalcitrant. Au contraire, il ressort de l’attestation de l’école que le recourant a fait des progrès dans ce domaine, progrès que l’on peut constater en comparant les explications fournies par les parents du recourant lors de la première enquête et la deuxième. Le recourant doit certes être encouragé et aidé durant l’habillage, mais cela est déjà compris dans le surcroît de 30 minutes par rapport à un enfant du même âge qui n’a pas ce besoin.</w:t>
      </w:r>
    </w:p>
    <w:p>
      <w:r>
        <w:t>A/52/2024 - 31/33 - 5.3 Il en va de même de l’acte « manger » et de l’acte « aller aux toilettes » pour lesquels les parents et les professionnels qui suivent le recourant mentionnent certes un besoin d’attention et des encouragements pour que le recourant prenne et finisse ses repas notamment et lors des changes, mais ne décrivent pas de comportement récalcitrant à proprement parler. Au contraire, les parents ont noté une plus grande autonomie de leur fils par rapport à la première enquête tant dans l’acte « manger » que l’acte « aller aux toilettes ». Le surcroît de temps maximum pouvant être retenu pour les repas est de 75 minutes et doit être diminué de 75 minutes au regard de l’âge du recourant. Seul un ajout de 5 minutes s’impose dans ce cas pour la coupe des aliments qui n’a pas été prise en compte par l’enquêtrice. Quant à l’acte d’« aller aux toilettes », l’enquêtrice a pris en compte les explications de la mère du recourant et a indiqué le surcroît maximum de 40 minutes (valeurs maximales par domaine : Aller aux toilettes (transfert aux toilettes, se rhabiller, hygiène corporelle, vérification de la propreté) - jusqu’à 10 ans : 40 minutes). Elle n’a pas retenu de surcroît de temps lié aux changes de couches, dans la mesure où ceci n’entre en ligne de compte qu’au-delà de six changes par jour, ce qui n’est pas avéré dans le cas du recourant, les parents ayant indiqué cinq changes par jour. La décision qui reprend ces éléments n’est ainsi pas critiquable. 5.4 Quant à l’acte faire sa toilette, les parents décrivent un comportement qui, sans le qualifier de récalcitrant, peut entrer dans cette définition (négociation quotidienne pour parvenir à lui brosser les dents et lui laver les cheveux), de sorte qu’il pourrait se justifier d’ajouter 20 minutes de surcroît de temps pour cet acte, mais ce surcroît de temps est, on le verra ci-dessous, insuffisant pour modifier la décision querellée. 5.5 L’acte « se lever » n’est pas remis en cause par les parents lesquels indiquaient que leur fils n’éprouvait pas de difficulté pour ce faire dans leur demande de révision. 6.</w:t>
      </w:r>
    </w:p>
    <w:p>
      <w:r>
        <w:rPr>
          <w:b/>
        </w:rPr>
        <w:t>E. 6</w:t>
      </w:r>
    </w:p>
    <w:p>
      <w:r>
        <w:t>se déplacer à l’intérieur ou à l’extérieur et établir des contacts sociaux (arrêt du Tribunal fédéral 8C_691/2014 du 16 octobre 2015 consid. 3.3 et les références).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w:t>
      </w:r>
    </w:p>
    <w:p>
      <w:r>
        <w:t>A/52/2024 - 26/33 -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CSI, ch. 2013).</w:t>
      </w:r>
    </w:p>
    <w:p>
      <w:r>
        <w:rPr>
          <w:b/>
        </w:rPr>
        <w:t>E. 6.1</w:t>
      </w:r>
    </w:p>
    <w:p>
      <w:r>
        <w:t>Les parents du recourant estiment qu’il faut en outre retenir le besoin d’une surveillance personnelle.</w:t>
      </w:r>
    </w:p>
    <w:p>
      <w:r>
        <w:rPr>
          <w:b/>
        </w:rPr>
        <w:t>E. 6.2</w:t>
      </w:r>
    </w:p>
    <w:p>
      <w:r>
        <w:t>En vertu de l'art. 37 al. 4 RAI, l'impotence des mineurs doit être évaluée en prenant en considération uniquement le surcroît d'aide et de surveillance que le mineur handicapé nécessite par rapport à un mineur du même âge et en bonne santé. Selon la CSI en vigueur dès le 1er janvier 2022 (page 121), avant l’âge de 6 ans, une surveillance personnelle ne peut en général pas être prise en considération. En fonction de la situation et du degré de gravité, un besoin de surveillance peut cependant être reconnu dès l'âge de 4 ans déjà, notamment si l'enfant présente un autisme infantile (arrêt 8C_158/2008 du 15 octobre 2008</w:t>
      </w:r>
    </w:p>
    <w:p>
      <w:r>
        <w:t>A/52/2024 - 32/33 - consid. 5.2.2 et les références). Avant l’âge de 8 ans, une surveillance particulièrement intensive ne peut par principe pas être prise en considération.</w:t>
      </w:r>
    </w:p>
    <w:p>
      <w:r>
        <w:rPr>
          <w:b/>
        </w:rPr>
        <w:t>E. 6.3</w:t>
      </w:r>
    </w:p>
    <w:p>
      <w:r>
        <w:t>Dans ce cas, il apparaît au dossier que le recourant est pris en charge dans une école spécialisée qui dispose d’un nombre important de professionnels (16 enfants pour une équipe éducative de 15 professionnels dont le directeur et une psychologue) encadrant les élèves durant les cours et les pauses. L’école a indiqué que le recourant peine à entrer en contact avec les autres enfants et se montre agressif, de sorte qu’il doit être particulièrement surveillé durant les pauses pour le protéger ainsi que ses camarades de ses agressions perpétuelles. Ces éléments qui ont été pris en considération dans le besoin d’aide pour entretenir des contacts sociaux ne sont toutefois pas suffisants pour admettre un besoin de surveillance en raison d’une mise en danger concrète du recourant ou de tiers. Le fait que l’enfant soit surveillé par les enseignants spécialisés durant les cours et les pauses ou encore par ses parents pour éviter des situations de malaise avec d’autres enfants répond au besoin de diminuer le dommage qui incombe aux personnes en charge d’un enfant de l’âge du recourant. Il n’y a pas au dossier de description d’éléments concrets pour retenir une mise en danger tels que des comportements volontairement dangereux du recourant. Dans ces conditions et compte tenu de l’âge du recourant, le besoin de surveillance personnelle ne peut être retenu.</w:t>
      </w:r>
    </w:p>
    <w:p>
      <w:r>
        <w:rPr>
          <w:b/>
        </w:rPr>
        <w:t>E. 6.4</w:t>
      </w:r>
    </w:p>
    <w:p>
      <w:r>
        <w:t>Au vu de ce qui précède, même à retenir les suppléments prévus par la directive dans les postes ci-dessus (5 minutes pour couper les aliments ; 20 minutes pour l’acte se laver), il s’avère que le temps total (5+20+90 = 1h55) n’atteint pas 4 heures, de sorte que le SSI ne peut être donné. 7. Pour ces motifs, le recours ne peut qu’être rejeté. Un émolument de CHF 200.- sera mis la charge du recourant, la procédure n’étant pas gratuite.</w:t>
      </w:r>
    </w:p>
    <w:p>
      <w:r>
        <w:t>A/52/2024 - 33/33 - PAR CES MOTIFS, LA CHAMBRE DES ASSURANCES SOCIALES : Statuant À la forme :</w:t>
      </w:r>
    </w:p>
    <w:p>
      <w:r>
        <w:rPr>
          <w:b/>
        </w:rPr>
        <w:t>E. 11</w:t>
      </w:r>
    </w:p>
    <w:p>
      <w:r>
        <w:t>septembre 2014 consid. 4.2.3 et la référence). Bien que ni la loi ni le règlement sur l’assurance-invalidité ne fassent expressément référence à l’ordonnance sur les prestations dans l’assurance obligatoire des soins en cas de maladie (OPAS - RS 832.112.31), les soins de base évoqués à l’art. 39 al. 2 RAI sont bien ceux figurant à l’art. 7 al. 2 let. c OPAS. Ils consistent notamment en «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 (art. 7 al. 2 let. c ch. 1 OPAS). Si</w:t>
      </w:r>
    </w:p>
    <w:p>
      <w:r>
        <w:t>A/52/2024 - 28/33 - les soins de base recoupent partiellement les actes ordinaires de la vie, les premiers ne sauraient en aucun cas être assimilés aux seconds. Il s’agit d’actes de nature thérapeutique et non d’actes ordinaires tels que « se déplacer à l’intérieur et à l’extérieur / établir des contacts sociaux avec l’entourage » (arrêt du Tribunal fédéral 9C_350/2014 précité consid. 4.2 et 4.3). La méthodologie et les valeurs maximales du temps pouvant être pris en considération dans la détermination du surcroît de temps pour les soins intenses sont décrits dans l'annexe 3 de la CSI (cf. arrêt du Tribunal fédéral 9C_742/2020 du 25 août 2021 consid. 4.3). Ladite annexe intitulée « Valeurs maximales et aide en fonction de l’âge » tend à mesurer le temps nécessaire à l’aide apportée en fonction de l’âge aux fins de l’accomplissement des différents actes ordinaires de la vie. Les valeurs, qui reposent sur l’expérience des divers offices AI, sont qualifiées de « valeurs moyennes ». L’OFAS souligne que les valeurs maximales du temps pouvant être pris en considération pour l’accomplissement de chaque acte ordinaire de la vie ont pour base le formulaire FAKT, conçu pour les assurés adultes. Des adaptations spécifiques aux mineurs ont été apportées, parce que ces derniers requièrent moins de temps que les assurés adultes du fait que le poids et la taille sont moindres. L’annexe 3 retient ainsi l’âge de 10 ans à partir duquel le besoin d’aide en temps est analogue à celui qui peut être pris en considération pour un adulte (cf. arrêt de la Cour des assurances sociales du Tribunal cantonal du canton de Vaud AI 434/21 - 231/2022 du 14 juillet 2022 consid. 9a). Le ch. 5010 de la CSI indique que pour garantir l’égalité de droit dans le calcul du droit au supplément pour soins intenses, des limites maximales ont été fixées pour le surcroît de temps pouvant être pris en compte pour les soins de base et les traitements. L’annexe 3 indique ces limites ainsi que le temps normalement consacré aux soins de base pour les mineurs en bonne santé. Le ch. 5011 de la CSI ajoute que les limites maximales garantissent l’égalité de traitement de tous les assurés. Dans la plupart des cas, l’application des montants maximaux permet de refléter correctement la situation de l’assuré. Les différents suppléments permettent en outre de tenir compte des spécificités propres à chaque cas. Il existe toutefois des exceptions dans lesquelles le besoin d’aide, pour des raisons médicales, est manifestement supérieur aux montants fixés. Ces exceptions concernent presque exclusivement les traitements ; le surcroît d’aide qu’elles représentent peut être pris en compte au titre des « autres mesures ». En principe, il n’est possible de déroger aux limites que lorsque le besoin d’aide, pour des raisons médicales, est nécessaire et supérieur (par ex. lorsque davantage d’interventions sont requises). En cas d’incertitude, il faut faire appel au SMR. Lors du calcul du surcroît quotidien d’assistance, on suppose que la personne à assister réside en permanence à son domicile. Sont décisifs les besoins d’assistance qui représentent un volume objectif et qui ne dépendent pas du lieu de résidence de la personne à assister. Il faut se fonder sur une valeur moyenne.</w:t>
      </w:r>
    </w:p>
    <w:p>
      <w:r>
        <w:t>A/52/2024 - 29/33 - Le temps supplémentaire consacré à des soins non quotidiens (par ex. l’accompagnement à des visites médicales ou à des séances de thérapie) doit être converti de manière à obtenir une moyenne quotidienne (CSI, ch. 5012).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