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ATAS/97/2024 vom 9. Februar 2024</w:t>
      </w:r>
    </w:p>
    <w:p>
      <w:r>
        <w:t>GE Cour de justice, 2024-02-09, FR</w:t>
      </w:r>
    </w:p>
    <w:p>
      <w:r>
        <w:rPr>
          <w:b/>
        </w:rPr>
        <w:t xml:space="preserve">Quelle: </w:t>
      </w:r>
      <w:r>
        <w:t>https://mcp.opencaselaw.ch/entscheid/ge_gerichte_ATAS_97_2024</w:t>
      </w:r>
    </w:p>
    <w:p>
      <w:r>
        <w:t>FR: GE_GERICHTE ATAS/97/2024 du 9 février 2024</w:t>
      </w:r>
    </w:p>
    <w:p>
      <w:r>
        <w:t>IT: GE_GERICHTE ATAS/97/2024 del 9 febbraio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Se pose la question de la recevabilité du recours.</w:t>
      </w:r>
    </w:p>
    <w:p>
      <w:r>
        <w:rPr>
          <w:b/>
        </w:rPr>
        <w:t>E. 2.1</w:t>
      </w:r>
    </w:p>
    <w:p>
      <w:r>
        <w:t>Selon l'art. 49 al. 1 à 3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Selon l'art. 69 al. 1 let. a LAI, les décisions des offices AI cantonaux peuvent directement faire l'objet d'un recours devant le tribunal des assurances du domicile de l'office concerné.</w:t>
      </w:r>
    </w:p>
    <w:p>
      <w:r>
        <w:t>A/2840/2023 - 3/4 - La décision (art. 49 al. 1 LPGA) n'est pas définie dans la LPGA. Elle correspond cependant à la notion de décision au sens de l'art. 5 de la loi sur la procédure administrative (PA - RS 172.021 ; Ueli KIESER, ATSG-Kommentar, 2020, n. 2 ss ad art. 49), qui a une portée générale en matière d'assurances sociales (voir par exemple ATF 120 V 349 consid. 2b). Selon l'art. 5 al. 1 PA, sont considérées comme des décisions les mesures de l'autorité dans des cas d'espèce, fondées sur le droit public fédéral ayant pour objet de créer, de modifier ou d'annuler des droits ou des obligations (let. a) ; de constater l'existence, l'inexistence ou l'étendue de droits ou d'obligations (let. b) ; de rejeter ou de déclarer irrecevables des demandes tendant à créer, modifier, annuler ou constater des droits et obligations (let. c).</w:t>
      </w:r>
    </w:p>
    <w:p>
      <w:r>
        <w:rPr>
          <w:b/>
        </w:rPr>
        <w:t>E. 2.2</w:t>
      </w:r>
    </w:p>
    <w:p>
      <w:r>
        <w:t>Le recours peut aussi être formé lorsque l’assureur, malgré la demande de l’intéressé, ne rend pas de décision ou de décision sur opposition (art. 56 al. 2 LPGA). Chaque canton institue un tribunal des assurances, qui statue en instance unique sur les recours dans le domaine des assurances sociales (art. 57 LPGA).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(art. 62 al. 6 LPA).</w:t>
      </w:r>
    </w:p>
    <w:p>
      <w:r>
        <w:rPr>
          <w:b/>
        </w:rPr>
        <w:t>E. 3</w:t>
      </w:r>
    </w:p>
    <w:p>
      <w:r>
        <w:t>En l’occurrence, l’acte du 8 septembre 2023 n’est pas dirigé contre une décision, ce que la recourante ne conteste pas. L’intéressée se limite à solliciter une « nouvelle décision », voire une « nouvelle audience », sans alléguer, ni démontrer, avoir mis l’OAI en demeure pour rendre une décision. Ainsi, faute d’acte attaquable, le recours est irrecevable. Il n’y a, en conséquence, pas lieu de donner suite à la demande d’audition. Compte tenu de ce qui précède, il ne sera exceptionnellement pas mis d'émolument à la charge de la recourante (art. 69 al. 1bis LAI).</w:t>
      </w:r>
    </w:p>
    <w:p>
      <w:r>
        <w:t>******</w:t>
      </w:r>
    </w:p>
    <w:p>
      <w:r>
        <w:t>A/2840/2023 - 4/4 -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