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ATAS/97/2022 vom 7. Februar 2022</w:t>
      </w:r>
    </w:p>
    <w:p>
      <w:r>
        <w:t>GE Cour de justice, 2022-02-07, FR</w:t>
      </w:r>
    </w:p>
    <w:p>
      <w:r>
        <w:rPr>
          <w:b/>
        </w:rPr>
        <w:t xml:space="preserve">Quelle: </w:t>
      </w:r>
      <w:r>
        <w:t>https://mcp.opencaselaw.ch/entscheid/ge_gerichte_ATAS_97_2022</w:t>
      </w:r>
    </w:p>
    <w:p>
      <w:r>
        <w:t>FR: GE_GERICHTE ATAS/97/2022 du 7 février 2022</w:t>
      </w:r>
    </w:p>
    <w:p>
      <w:r>
        <w:t>IT: GE_GERICHTE ATAS/97/2022 del 7 febbraio 2022</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1.3</w:t>
      </w:r>
    </w:p>
    <w:p>
      <w:r>
        <w:t>Le 1er janvier 2022, sont entrées en vigueur les modifications de la LAI du 19 juin 2020 (développement continu de l’AI ; RO 2021 705).</w:t>
      </w:r>
    </w:p>
    <w:p>
      <w:r>
        <w:t>A/2394/2019 - 12/23 -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1.4</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2</w:t>
      </w:r>
    </w:p>
    <w:p>
      <w:r>
        <w:t>Le litige porte sur le droit de la recourante à une rente d’invalidité, singulièrement sur l’évaluation de sa capacité de travail.</w:t>
      </w:r>
    </w:p>
    <w:p>
      <w:r>
        <w:rPr>
          <w:b/>
        </w:rPr>
        <w:t>E. 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3.6</w:t>
      </w:r>
    </w:p>
    <w:p>
      <w:r>
        <w:t>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w:t>
      </w:r>
    </w:p>
    <w:p>
      <w:r>
        <w:t>A/2394/2019 - 14/23 - capacités fonctionnelles et, d'autre part, les potentiels de compensation (ressources).</w:t>
      </w:r>
    </w:p>
    <w:p>
      <w:r>
        <w:rPr>
          <w:b/>
        </w:rPr>
        <w:t>E. 4.1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w:t>
      </w:r>
    </w:p>
    <w:p>
      <w:r>
        <w:t>A/2394/2019 - 13/23 -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w:t>
      </w:r>
    </w:p>
    <w:p>
      <w:r>
        <w:rPr>
          <w:b/>
        </w:rPr>
        <w:t>E. 4.2</w:t>
      </w:r>
    </w:p>
    <w:p>
      <w:r>
        <w:t>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w:t>
      </w:r>
    </w:p>
    <w:p>
      <w:r>
        <w:rPr>
          <w:b/>
        </w:rPr>
        <w:t>E. 5.1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5.3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5.4</w:t>
      </w:r>
    </w:p>
    <w:p>
      <w:r>
        <w:t>Le juge ne s'écarte pas sans motifs impératifs des conclusions d'une expertise médicale judiciaire, la tâche de l'expert étant précisément de mettre ses</w:t>
      </w:r>
    </w:p>
    <w:p>
      <w:r>
        <w:t>A/2394/2019 - 15/23 -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5.5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5.6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w:t>
      </w:r>
    </w:p>
    <w:p>
      <w:r>
        <w:t>A/2394/2019 - 16/23 -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apparait peu opportun au regard du principe de l'égalité des armes (ATF 139 V 225 consid. 4.3). Cette règle ne saurait entrainer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w:t>
      </w:r>
    </w:p>
    <w:p>
      <w:r>
        <w:t>A/2394/2019 - 17/23 -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arrêt du Tribunal fédéral 8C_580/2019 du 6 avril 2020 consid. 5.1).</w:t>
      </w:r>
    </w:p>
    <w:p>
      <w:r>
        <w:rPr>
          <w:b/>
        </w:rPr>
        <w:t>E. 8</w:t>
      </w:r>
    </w:p>
    <w:p>
      <w:r>
        <w:t>En l’occurrence, la chambre de céans a ordonné une expertise psychiatrique pour évaluer la capacité de travail de la recourante.</w:t>
      </w:r>
    </w:p>
    <w:p>
      <w:r>
        <w:rPr>
          <w:b/>
        </w:rPr>
        <w:t>E. 8.1</w:t>
      </w:r>
    </w:p>
    <w:p>
      <w:r>
        <w:t>Le rapport d’expertise de la Dresse S______, fondé sur les pièces du dossier, comprenant une anamnèse complète, la description des plaintes de la recourante et d’une journée-type, posant des diagnostics et limitations fonctionnelles clairs et comprenant une motivation convaincante de la capacité de travail, avec l’analyse des indicateurs pertinents, répond aux réquisits jurisprudentiels précités pour qu’il lui soit reconnu une pleine valeur probante. L’experte a conclu à une atteinte totalement incapacitante de la recourante depuis le 30 août 2015. Les parties reconnaissent la valeur probante de l’expertise psychiatrique. L’intimé relève toutefois que les atteintes constatées par l’experte ne sont survenues que postérieurement à la décision du 22 mai 2019. Est ainsi uniquement litigieuse la date de survenance de l’incapacité de travail totale de la recourante.</w:t>
      </w:r>
    </w:p>
    <w:p>
      <w:r>
        <w:rPr>
          <w:b/>
        </w:rPr>
        <w:t>E. 8.2</w:t>
      </w:r>
    </w:p>
    <w:p>
      <w:r>
        <w:t>L’experte a considéré que l’incapacité de travail était justifiée par la présence conjointe du trouble dépressif et des syncopes. Celles-ci entretenaient et aggravaient le trouble de l’humeur apparu en 2011 et les deux pathologies se potentialisaient. L’experte a d’abord indiqué qu’il était difficile de dater les limitations fonctionnelles (rapport d’expertise judiciaire, p. 27) puis que celles-ci étaient survenues le 30 août 2015, sur la base des rapports médicaux au dossier (complément d’expertise judiciaire). Il convient en conséquence d’examiner si les rapports médicaux au dossier permettent, comme le soutient l’experte, d’établir de façon convaincante la survenue, le 30 août 2015, de l’incapacité de travail totale de la recourante.</w:t>
      </w:r>
    </w:p>
    <w:p>
      <w:r>
        <w:rPr>
          <w:b/>
        </w:rPr>
        <w:t>E. 8.2.1</w:t>
      </w:r>
    </w:p>
    <w:p>
      <w:r>
        <w:t>S’agissant des syncopes, elles sont documentées depuis juillet 2015. En effet, le 15 septembre 2015, le centre multidisciplinaire d’étude et de traitement de HUG de la douleur a relevé que la recourante avait été victime de deux chutes et, dans le même sens, le 30 mai 2016, le Dr H______ a mentionné que des syncopes étaient survenues dès juillet 2015, tout comme le Dr J______ dans son rapport du 2 décembre 2016. La fréquence des syncopes s’est accentuée avec le temps, le Dr H______ retenant que les pertes de connaissance sont survenues, d’abord une fois par mois, puis plusieurs fois par semaine. Toutefois, dans un rapport du 15 décembre 2015, le Dr H______ n’en fait pas encore état et mentionne uniquement</w:t>
      </w:r>
    </w:p>
    <w:p>
      <w:r>
        <w:t>A/2394/2019 - 18/23 - un syndrome douloureux chronique. C’est le 26 janvier 2016 que le service de rhumatologie des HUG relève que les malaises avec perte de connaissance possible sont devenus de plus en plus fréquents. Le 9 juin 2016, le Dr T______, qui a effectué une IRM cervicale, mentionne des pertes de connaissance à répétition depuis 30 jours et le Dr I______ indique, le 17 novembre 2016, que de nouveaux symptômes sont apparus, depuis juin 2016, avec des vertiges et syncopes de plus en plus invalidants. Enfin, le 2 décembre 2016, le Dr J______ signale des épisodes de malaise avec perte de connaissance récurrents. Au demeurant, selon les constatations des médecins traitants précités, on peut retenir que les syncopes sont devenues fréquentes et significatives dès mai 2016, soit 30 jours avant l’IRM du 9 juin 2016, ce qui a été confirmé ensuite par le Dr I______.</w:t>
      </w:r>
    </w:p>
    <w:p>
      <w:r>
        <w:rPr>
          <w:b/>
        </w:rPr>
        <w:t>E. 8.2.2</w:t>
      </w:r>
    </w:p>
    <w:p>
      <w:r>
        <w:t>S’agissant du trouble dépressif, la consultation du centre multidisciplinaire d’étude et de traitement de la douleur des HUG a établi en septembre 2015 que la recourante présentait, selon les scores réalisés à des tests, un état anxio-dépressif et des troubles de la thymie significatifs. Cet état anxio-dépressif a été qualifié de majeur le 26 janvier 2016, avec de possibles crises de panique et la présence d’une dépression modérée (selon test HADS). Ensuite, le Dr I______ a attesté, le 19 novembre 2016, d’un trouble dépressif récurrent, épisode actuel moyen, constaté le 17 novembre 2016 ; la recourante présentait des symptômes dépressifs (perte de l’élan vital, anhédonie, idées de dévalorisation, sentiment d’inutilité vis- à-vis de son entourage et difficultés cognitives de type perte de la concentration et oublis fréquents avec ralentissement sur sa capacité à faire son ménage et la cuisine, ruminations anxieuses obsédantes et insomnies sévères). La thymie était dépressive avec perte d’espoir, idées de dévalorisation et de culpabilité et baisse des capacités et de la capacité à prendre en charge son ménage. La capacité de travail était nulle dans l’ancienne activité. S’agissant d’une capacité de travail dans une activité adaptée, le Dr I______ a apposé un point d’interrogation à côté de cette question, qu’il a donc laissée ouverte. Enfin, le 28 novembre 2017, le Dr I______ a rendu un rapport suite à une consultation du 10 novembre 2017, dans lequel il relève une dégradation de l’état psychiatrique, avec une chronicité des troubles ; le trouble somatoforme douloureux et l’état psychique étaient accentués, avec persistance de syncopes, qui prenaient une dimension récurrente ; il y avait une persistance de l’humeur dépressive, une perte totale de l’estime de soi, des idées de culpabilité, une anhédonie et un isolement social, une baisse importante des capacités cognitives (avec une répercussion sur ses compétences dans les activités domestiques) ; l’intensité du trouble dépressif pouvait varier entre moyen et sévère. Les restrictions étaient en lien avec le trouble dépressif ; la recourante était incapable de maintenir un rythme régulier, de se motiver ; elle avait un besoin important de soutien, d’empathie d’autrui, limitations accentuées par le trouble somatoforme douloureux ; elle présentait une baisse importante des capacités cognitives et des limitations relationnelles en lien avec l’épuisement ; le trouble dissociatif était non contrôlable et donc handicapant. La capacité de travail était nulle dans toute activité.</w:t>
      </w:r>
    </w:p>
    <w:p>
      <w:r>
        <w:t>A/2394/2019 - 19/23 - Au demeurant, selon les indications données par les médecins traitants de la recourante concernant son état psychique, on constate qu’elle a présenté un important état anxio-dépressif, à tout le moins dès 2015, mais que la dépression est encore modérée. Dès novembre 2016, le trouble dépressif est récurrent, toujours moyen, avec une symptomatologie multiple ; enfin, le 10 novembre 2017, le Dr I______ a constaté une nette péjoration de l’état psychique de la recourante, en attestant d’une aggravation de la symptomatologie, en particulier due à la présence simultanée des syncopes, désormais chroniques. Quant au trouble dépressif, il oscille entre un degré de gravité de moyen à sévère et la capacité de travail de la recourante est amoindrie puisque nulle dans toute activité, alors que la question de la capacité de travail dans une activité adaptée a été laissée ouverte par le Dr I______ en novembre 2016. Au vu de cette évolution, attestée par les médecins traitants de la recourante, il y a lieu d’admettre que c’est dès le 17 novembre 2016 que le trouble dépressif récurrent, épisode actuel moyen, est devenu significatif, mais que c’est dès le 10 novembre 2017, date de la consultation auprès du Dr I______, antérieure au rapport de celui-ci du 28 novembre 2017, que l’état psychique de la recourante s’est encore dégradé et que le trouble dépressif a atteint un degré qualifié de sévère (moyen à sévère).</w:t>
      </w:r>
    </w:p>
    <w:p>
      <w:r>
        <w:rPr>
          <w:b/>
        </w:rPr>
        <w:t>E. 8.2.3</w:t>
      </w:r>
    </w:p>
    <w:p>
      <w:r>
        <w:t>Selon l’appréciation de l’experte judiciaire, l’incapacité de travail totale dans toute activité de la recourante peut être admise au moment où les deux pathologies, soit le trouble dépressif sévère et le trouble dissociatif, se potentialisent, en relevant que les syncopes aggravent le tableau clinique et le trouble de l’humeur. A cet égard, compte tenu de l’apparition significative des syncopes en mai 2016 et du trouble dépressif moyen à sévère en novembre 2017, il y a lieu d’admettre que les limitations fonctionnelles entrainant une incapacité de travail totale de la recourante sont survenues dès cette dernière date.</w:t>
      </w:r>
    </w:p>
    <w:p>
      <w:r>
        <w:rPr>
          <w:b/>
        </w:rPr>
        <w:t>E. 8.3</w:t>
      </w:r>
    </w:p>
    <w:p>
      <w:r>
        <w:t>Au vu de ce qui précède, on constate que, si une entière valeur probante doit être reconnue à l’expertise judiciaire quant à l’appréciation des troubles psychiques et leurs conséquences, tel n’est pas le cas de la date de la survenance de l’incapacité totale de travail, celle-ci devant être arrêtée au 10 novembre 2017 en lieu et place du 30 août 2015. A cet égard, il convient de rappeler qu’il existe certaines constellations, comme c’est le cas en l’espèce, dans lesquelles il convient de s’écarter de l’incapacité de travail déterminée par une expertise médicale, sans que celle-ci n’en perde sa valeur probante (arrêt du Tribunal fédéral 9C_316/2017 du 5 octobre 2017). Cela dit, l’aggravation de l’état de santé de novembre 2017 est, contrairement à l’avis de l’intimé, bien antérieure à la date de la décision litigieuse du 22 mai 2019, de sorte qu’elle doit être prise en compte dans le cadre de la demande de prestations du 13 octobre 2016.</w:t>
      </w:r>
    </w:p>
    <w:p>
      <w:r>
        <w:rPr>
          <w:b/>
        </w:rPr>
        <w:t>E. 8.4</w:t>
      </w:r>
    </w:p>
    <w:p>
      <w:r>
        <w:t>L’intimé estime encore que l’expertise du Dr K______ est probante et que la motivation de la Dresse S______ ne permet pas de remettre en cause les constatations de cet expert. Il convient d’examiner cet argument.</w:t>
      </w:r>
    </w:p>
    <w:p>
      <w:r>
        <w:t>A/2394/2019 - 20/23 -</w:t>
      </w:r>
    </w:p>
    <w:p>
      <w:r>
        <w:rPr>
          <w:b/>
        </w:rPr>
        <w:t>E. 8.4.1</w:t>
      </w:r>
    </w:p>
    <w:p>
      <w:r>
        <w:t>En premier lieu, on constate que le Dr K______ n’a pas pris en compte les plaintes de la recourante dès lors que, s’il signale effectivement des malaises avec perte de connaissance dans la description des plaintes relevées, il ne qualifie ensuite pas ce trouble et ne discute pas du tout du diagnostic posé antérieurement par le Dr I______, de trouble dissociatif. Le Dr K______ se borne à évoquer une discordance entre les limitations fixées par le Dr I______, dont les pertes de connaissance, d’une part, et la gestion autonome de son quotidien par la recourante, d’autre part (rapport du Dr K______, page 23). Or, les syncopes subies par la recourante ont été admises par tous les médecins traitants et même confirmées par l’experte judiciaire qui a été le témoin de l’une d’elles. Le Dr K______, questionné sur ce point, a indiqué qu’il regrettait, d’une part, de ne pas avoir parlé des syncopes, tout en qualifiant le malaise de la recourante en cours d’examen de lipothymie, d’autre part d’avoir évoqué une fréquence de ce trouble de deux fois par mois, alors que celle-ci était plus importante. Son évaluation est ainsi incomplète.</w:t>
      </w:r>
    </w:p>
    <w:p>
      <w:r>
        <w:rPr>
          <w:b/>
        </w:rPr>
        <w:t>E. 8.4.2</w:t>
      </w:r>
    </w:p>
    <w:p>
      <w:r>
        <w:t>En second lieu, le Dr K______ estime que les malaises de la recourante n’ont pas d’impact sur le quotidien de celle-ci. A cet égard, sa motivation n’est pas convaincante. En effet, le Dr K______ donne une importance démesurée au résumé qu’il a fait de la journée-type de la recourante (expertise du Dr K______, page 21). Il souligne que la recourante gère son quotidien sans difficultés psychiques et s’occupe de ses petits-enfants. Cette description du quotidien par le Dr K______ est rappelée à de multiples endroits dans la motivation de l’expertise, comme un argument central et quasiment unique. Le Dr K______ s’appuie ainsi sur les activités quotidiennes de la recourante pour évoquer : une incohérence entre l’activité quotidienne et la demande de rente d’invalidité (expertise du Dr K______, page 23), une discordance entre l’activité quotidienne et la symptomatologie décrite par le Dr I______ (expertise du Dr K______, page 23), une mise en avant de plaisirs conservés avec sa famille (expertise du Dr K______, page 25), une exclusion du trouble de la concentration, attentionnel et mnésique, la recourante arrivant à gérer son quotidien (expertise du Dr K______, page 26), une exclusion d’une tristesse modérée car la recourante arrive à gérer son quotidien sans difficultés et à conserver certains plaisirs, dont celui de s’occuper de ses petits-enfants (expertise du Dr K______, page 31), une exclusion d’une anhédonie, d’une réduction de l’énergie, d’un problème de concentration (expertise du Dr K______, page 31), d’un ralentissement psychomoteur, d’un problème de sommeil avec répercussion significative (expertise du Dr K______, page 32) ; un jugement de la part de l’expert sur le fait que la recourante préfère s’occuper de son ménage et de ses petits-enfants plutôt que d’opérer une réinsertion professionnelle ; l’attestation de troubles psychiques non incapacitants, vu la gestion possible du quotidien ; des traits de la personnalité histrionique et dépendante non incapacitants vu la gestion du quotidien sans limitations (expertise du Dr K______, page 37) ; une conservation de bonnes</w:t>
      </w:r>
    </w:p>
    <w:p>
      <w:r>
        <w:t>A/2394/2019 - 21/23 - capacités et ressources personnelles, vu ses capacités à gérer son quotidien (expertise du Dr K______, page 38) ; l’absence de limitations fonctionnelles significatives car la recourante gère son quotidien sans difficultés et, notamment, s’occupe de ses petits-enfants ; le maintien de bonnes capacités et ressources car elle arrive à gérer son quotidien et s’occuper de ses petits-enfants ; un degré léger des troubles, la recourante pouvant notamment s’occuper de ses petits-enfants (expertise du Dr K______, pages 43-44) ; de bonnes ressources car elle arrive à gérer son quotidien et notamment s’occuper de ses petits-enfants (expertise du Dr K______, page 44) ; l’absence de limitations fonctionnelles significatives en tenant compte de la journée-type et une absence d’exagération de la journée-type décrite par la recourante (expertise du Dr K______, page 45). Enfin, une discordance entre la description des symptômes par le Dr I______ et la journée- type (expertise du Dr K______, page 45). Or, ces activités du quotidien, telles que décrites par le Dr K______, sont sérieusement remises en cause par le constat que le Dr I______ faisait déjà deux ans auparavant, soit en novembre 2017, lorsqu’il mentionnait que la recourante présentait une baisse importante de ses capacités cognitives, une répercussion sur ses compétences dans les activités domestiques et une perte homogène et étendue des différents investissements antérieurs (visite chez ses enfants, sorties pour activités plaisantes…) et rôles antérieurs (de mère, d’active dans la société, d’aidante pour sa famille). Par ailleurs, le Dr K______ insiste sur le fait que la recourante garde ses petits-enfants mais n’explique pas comment elle présenterait encore une telle compétence, alors même qu’elle est victime de syncopes, comme on l’a vu, significatives depuis mai 2016 déjà. En outre, la recourante a elle-même indiqué lors de l’audience de comparution personnelle qui s’est tenue seulement une année après l’examen du Dr K______, qu’elle ne s’occupait d’aucune tâche ménagère et que ses enfants venaient souvent chez elle car elle ne pouvait pas rester seule et le Dr I______ a relevé, le 27 avril 2020, que la recourante lui avait relaté n’avoir jamais exprimé à l’expert sa capacité à faire les tâches ménagères avec facilité et qu’elle n’arrivait au contraire pas à les effectuer. Au demeurant, le quotidien de la recourante, tel que décrit par le Dr K______, est douteux. Dans ces conditions, la motivation du Dr K______, laquelle repose presque exclusivement sur la description qu’il fait du quotidien de la recourante, n’est pas probante.</w:t>
      </w:r>
    </w:p>
    <w:p>
      <w:r>
        <w:rPr>
          <w:b/>
        </w:rPr>
        <w:t>E. 8.4.3</w:t>
      </w:r>
    </w:p>
    <w:p>
      <w:r>
        <w:t>Enfin, comme relevé par l’experte judiciaire, le Dr K______ se contredit en faisant état de troubles de la concentration, tout en estimant qu’ils sont inexistants (expertise du Dr K______, page 26) et semble minimiser la fatigue en la qualifiant de subjective, alors qu’à cet égard c’est bien le propre d’un rapport d’expertise psychiatrique de reposer sur des éléments subjectifs (arrêt du Tribunal fédéral 9C_107/2016 du 18 octobre 2016).</w:t>
      </w:r>
    </w:p>
    <w:p>
      <w:r>
        <w:rPr>
          <w:b/>
        </w:rPr>
        <w:t>E. 8.4.4</w:t>
      </w:r>
    </w:p>
    <w:p>
      <w:r>
        <w:t>Au vu de ce qui précède, on constate que la motivation donnée par le Dr K______ quant à une capacité de travail totale de la recourante repose sur une</w:t>
      </w:r>
    </w:p>
    <w:p>
      <w:r>
        <w:t>A/2394/2019 - 22/23 - description d’une journée-type qui n’apparait pas crédible et, nonobstant la longueur de l’expertise, bâcle les éléments significatifs du dossier. Partant, cette expertise doit être écartée, faute de valeur probante.</w:t>
      </w:r>
    </w:p>
    <w:p>
      <w:r>
        <w:rPr>
          <w:b/>
        </w:rPr>
        <w:t>E. 9</w:t>
      </w:r>
    </w:p>
    <w:p>
      <w:r>
        <w:t>En conséquence, la recourante présente une incapacité de travail totale, dans toute activité, dès le 10 novembre 2017, de sorte qu’elle a droit, dès le 1er novembre 2018, à une rente entière d’invalidité.</w:t>
      </w:r>
    </w:p>
    <w:p>
      <w:r>
        <w:rPr>
          <w:b/>
        </w:rPr>
        <w:t>E. 10</w:t>
      </w:r>
    </w:p>
    <w:p>
      <w:r>
        <w:t>Au vu de ce qui précède, le recours sera admis et la décision litigieuse annulée. La recourante, obtenant gain de cause et étant assistée d'un conseil, a droit à des dépens qui seront fixés à CHF 4'000.- et mis à la charge de l'intimé (art. 61 let. g LPGA). Par ailleurs, un émolument de CHF 200.- est mis à charge de l’intimé. S’agissant des frais d’expertise à hauteur de CHF 6'000.-, il se justifie – au vu de la jurisprudence précitée - de les mettre à la charge de l’intimé, le rapport d’expertise du Dr K______ ne revêtant pas de valeur probante.</w:t>
      </w:r>
    </w:p>
    <w:p>
      <w:r>
        <w:t>A/2394/2019 - 23/23 -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