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ATAS/97/2014 vom 22. Januar 2013</w:t>
      </w:r>
    </w:p>
    <w:p>
      <w:r>
        <w:t>GE Cour de justice, 2013-01-22, FR</w:t>
      </w:r>
    </w:p>
    <w:p>
      <w:r>
        <w:rPr>
          <w:b/>
        </w:rPr>
        <w:t xml:space="preserve">Quelle: </w:t>
      </w:r>
      <w:r>
        <w:t>https://mcp.opencaselaw.ch/entscheid/ge_gerichte_ATAS_97_2014</w:t>
      </w:r>
    </w:p>
    <w:p>
      <w:r>
        <w:t>FR: GE_GERICHTE ATAS/97/2014 du 22 janvier 2013</w:t>
      </w:r>
    </w:p>
    <w:p>
      <w:r>
        <w:t>IT: GE_GERICHTE ATAS/97/2014 del 22 gennaio 2013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mars 1994 (LAMal; RS 832.10) ; Que sa compétence pour juger du cas d’espèce est ainsi établie ; Que l’intimée a déclaré avoir reçu un versement du recourant réglant entièrement la poursuite intentée à son encontre et avoir demandé la radiation de la procédure auprès de l’office des poursuites ; Qu’il convient d’en prendre acte ; Que le recours est par conséquent devenu sans objet de sorte que la cause peut être rayée du rôle ;</w:t>
      </w:r>
    </w:p>
    <w:p>
      <w:r>
        <w:t>A/3094/2013 - 3/3 - PAR CES MOTIFS, LA CHAMBRE DES ASSURANCES SOCIALES : Statuant A la forme : 1. Déclare le recours recevable. Au fond : 2. Prend acte de ce que le recourant a réglé intégralement la poursuite n° ___________intentée à son encontre par l’intimée. 3. Constate que le recours est devenu sans objet. 4. Dit que la procédure est gratuite. 5.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