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ATAS/979/2025 vom 11. Dezember 2025</w:t>
      </w:r>
    </w:p>
    <w:p>
      <w:r>
        <w:t>GE Cour de justice, 2025-12-11, FR</w:t>
      </w:r>
    </w:p>
    <w:p>
      <w:r>
        <w:rPr>
          <w:b/>
        </w:rPr>
        <w:t xml:space="preserve">Quelle: </w:t>
      </w:r>
      <w:r>
        <w:t>https://mcp.opencaselaw.ch/entscheid/ge_gerichte_ATAS_979_2025</w:t>
      </w:r>
    </w:p>
    <w:p>
      <w:r>
        <w:t>FR: GE_GERICHTE ATAS/979/2025 du 11 décembre 2025</w:t>
      </w:r>
    </w:p>
    <w:p>
      <w:r>
        <w:t>IT: GE_GERICHTE ATAS/979/2025 del 11 dicembre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L’assuré est domicilié en France ; conformément à l’art. 58 al. 2 LPGA, si l’assuré ou une autre partie sont domiciliés à l’étranger le tribunal des assurances compétent est celui du canton de leur dernier domicile en Suisse ou celui du canton de domicile de leur dernier employeur suisse. À teneur de l’inscription figurant au registre du commerce de Genève, l’employeur de l’assuré, soit la société à responsabilité limitée J______ Sàrl, a son siège dans le canton de Genève ; partant, la chambre de céans est compétente pour juger du cas d’espèce.</w:t>
      </w:r>
    </w:p>
    <w:p>
      <w:r>
        <w:rPr>
          <w:b/>
        </w:rPr>
        <w:t>E. 1.2</w:t>
      </w:r>
    </w:p>
    <w:p>
      <w:r>
        <w:t>Interjeté dans la forme et le délai prévus par la loi, compte tenu de la suspension des délais pendant la période du 18 décembre au 2 janvier inclusivement (art. 38 al. 4 let. c LPGA et art. 89C let. c de la loi sur la procédure administrative du 12 septembre 1985 [LPA - E 5 10]), le recours est recevable.</w:t>
      </w:r>
    </w:p>
    <w:p>
      <w:r>
        <w:rPr>
          <w:b/>
        </w:rPr>
        <w:t>E. 2</w:t>
      </w:r>
    </w:p>
    <w:p>
      <w:r>
        <w:t>Le litige porte sur le refus de l’intimée de prendre en charge les frais liés aux troubles de la santé du recourant, apparus à partir du mois de juillet 2023, singulièrement sur l’existence ou non d’un cas de rechute.</w:t>
      </w:r>
    </w:p>
    <w:p>
      <w:r>
        <w:rPr>
          <w:b/>
        </w:rPr>
        <w:t>E. 3.1</w:t>
      </w:r>
    </w:p>
    <w:p>
      <w:r>
        <w:t>Selon l'art. 6 al. 1 LAA, les prestations d'assurance sont allouées en cas d'accident professionnel, d'accident non professionnel et de maladie professionnelle. Par accident, on entend toute atteinte dommageable, soudaine et</w:t>
      </w:r>
    </w:p>
    <w:p>
      <w:r>
        <w:t>A/362/2025 - 6/17 - involontaire, portée au corps humain par une cause extérieure extraordinaire qui compromet la santé physique, mentale ou psychique ou qui entraîne la mort (art. 4 LPGA ; ATF 142 V 219 consid. 4.3.1 ; 129 V 402 consid. 2.1).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w:t>
      </w:r>
    </w:p>
    <w:p>
      <w:r>
        <w:rPr>
          <w:b/>
        </w:rPr>
        <w:t>E. 3.2</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4</w:t>
      </w:r>
    </w:p>
    <w:p>
      <w:r>
        <w:t>L'assurance-accidents est en principe tenue d'allouer ses prestations en cas d'accident professionnel ou non professionnel (art. 6 al. 1 LAA). Est réputée accident toute atteinte dommageable, soudaine et involontaire, portée au corps</w:t>
      </w:r>
    </w:p>
    <w:p>
      <w:r>
        <w:t>A/362/2025 - 7/17 -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un facteur extérieur à l'origine de l'atteinte et, enfin, le caractère extraordinaire du facteur extérieur. Il suffit que l'un d'entre eux fasse défaut pour que l'événement ne puisse pas être qualifié d'accident (ATF 142 V 219 consid. 4.3.1 ; 129 V 402 consid. 2.1 et les références). Pour admettre la présence d'un accident, il ne suffit pas que l'atteinte à la santé trouve sa cause dans un facteur extérieur, soit une cause exogène au corps humain. Encore faut-il que ce facteur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(ATF 142 V 219 consid. 4.3.1 ; 134 V 72 consid. 4.1). Le caractère extraordinaire ne concerne pas les effets du facteur extérieur, mais seulement ce facteur lui-même. Celui-ci doit s'écarter de la mesure ordinaire et normale dans laquelle les influences de l'environnement agissent sur le corps humain (arrêt du Tribunal fédéral 8C_438/2024 du 18 mars 2025 consid. 3.2 et la référence).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trébucher, de se heurter à un objet ou d'éviter une chute, le facteur extérieur - modification entre le corps et l'environnement extérieur - constitue alors en même temps le facteur extraordinaire en raison du déroulement non programmé du mouvement. Ainsi, dans son arrêt 8C_24/2022 du 20 septembre 2022, le Tribunal fédéral a nié le facteur extraordinaire chez un assuré qui avait monté un petit escalier normal en tenant quelque chose à la main. Cette action n'avait rien d'inhabituel, même si elle s'était produite avec la partie avant du pied et non avec toute la surface du pied sur la marche. L'affaissement du talon sur la marche inférieure ne dépassait pas le cadre de ce à quoi on pouvait s'attendre dans la situation initiale et ne constituait pas un incident particulier. En outre, l'assuré n'avait pas allégué qu'il n'aurait pas vu un pas, qu'il aurait perdu l'équilibre ou qu'il aurait marché dans le vide sans support. Il n'avait pas non plus fait valoir que la configuration de l'escalier aurait été particulière ou qu'il se serait trouvé dans un état particulier (par ex. humide ou verglacé) en raison d'influences environnementales. Malgré l'atteinte à la santé qui s'était produite (rupture partielle du tendon d'Achille), le seul abaissement du talon lors de la montée quotidienne d'un escalier, sans autre perturbation, ne remplissait ainsi pas les exigences relatives au facteur extérieur indispensable à l'affirmation de la notion d'accident au sens de l'art. 4 LPGA (arrêt du Tribunal fédéral 8C_159/2023 du 9 novembre 2023 consid. 3.2 et les références).</w:t>
      </w:r>
    </w:p>
    <w:p>
      <w:r>
        <w:t>A/362/2025 - 8/17 - Pour les accidents survenus dans l'exercice du sport, l'existence d'un événement accidentel doit être niée lorsque et dans la mesure où le risque inhérent à l'exercice sportif en cause se réalise ; autrement dit, le caractère extraordinaire de la cause externe doit être nié lorsqu'une atteinte à la santé se produit alors que le sport est exercé sans que survienne un incident particulier. À titre d'exemples, le critère du facteur extérieur extraordinaire a été admis dans le cas d'une charge contre la balustrade subie par un hockeyeur, d'une réception au sol manquée par un gymnaste lors d'un « saut de carpe », ou encore dans le cas d'un skieur dans un champ de bosses qui, après avoir perdu le contrôle de ses skis en raison d'une plaque de glace, aborde une nouvelle bosse qui le soulève et le fait retomber lourdement au sol. En revanche, il a été nié dans le cas d'une assurée qui, selon ses premières déclarations, a exécuté une culbute en arrière sans incidents particuliers et s'est alors blessée au niveau de la nuque et de l'épaule. Il en est allé de même dans le cas d'une personne qui a exécuté une culbute « ratée » en arrière lors d'un entraînement de Ju-jitsu, le fait qu'elle a roulé non pas par-dessus son épaule, mais par-dessus sa nuque ne constituant pas un mouvement sortant de l'éventail ordinaire des mouvements exécutés dans la pratique de ce sport. Le Tribunal fédéral a également conclu à l'absence de facteur extraordinaire dans les cas suivants : une personne qui a trébuché sur une pierre, sans chuter, pendant une séance de « nordic walking » en extérieur ; un assuré qui s'est blessé à la nuque en effectuant une roulade en avant durant une leçon de gymnastique ou en exécutant de manière légèrement imparfaite une figure de gymnastique ou un autre mouvement dans l'exercice d'un sport (arrêt du Tribunal fédéral 8C_159/2023 du 9 novembre 2023 consid. 3.3 et les références).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explication, qui correspond généralement à celle que l'assuré a faite alors qu'il n'était pas encore conscient des conséquences juridiques qu'elle aurait, les nouvelles explications pouvant être - consciemment ou non - le produit de réflexions ultérieures (ATF 143 V 168 consid. 5.2.2 ; 121 V 45 consid. 2.a et les références ; arrêt du Tribunal fédéral 8C_438/2024 du 18 mars 2025 consid. 3.4).</w:t>
      </w:r>
    </w:p>
    <w:p>
      <w:r>
        <w:rPr>
          <w:b/>
        </w:rPr>
        <w:t>E. 5.1</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w:t>
      </w:r>
    </w:p>
    <w:p>
      <w:r>
        <w:t>A/362/2025 - 9/17 -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w:t>
      </w:r>
    </w:p>
    <w:p>
      <w:r>
        <w:rPr>
          <w:b/>
        </w:rPr>
        <w:t>E. 5.2</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U 80/05 du 18 novembre 2005 consid.1.1). Il incombe à l'assuré d'établir, au degré de vraisemblance prépondérante, l'existence d'un rapport de causalité naturelle entre la nouvelle atteinte et l'accident. À cet égard, la jurisprudence considère que plus le temps écoulé entre l'accident et la manifestation de l'affection est long, et plus les exigences quant à la preuve, au degré de la vraisemblance prépondérante, du rapport de causalité naturelle doivent être sévères (arrêt du Tribunal fédéral 8C_302/2023 du 16 novembre 2023 consid. 6.1 et les références). En cas de nouvelles atteintes touchant une partie du corps qui n’a pas été lésée initialement par un accident, la causalité naturelle ne saurait être niée sans avoir examiné si lesdites atteintes résultent d’une sursollicitation due à l’empêchement d’utiliser un membre lésé, étant rappelé que l'obligation de prester de l'assureur-accidents existe également lorsque l'accident n'est qu'une cause partielle de l'atteinte à la santé, sans qu’il soit nécessaire qu’il ait entraîné directement une atteinte structurelle au membre lésé (cf. arrêt du Tribunal fédéral 8C_302/2023 du 16 novembre 2023 consid. 6.4.1 et 6.4.2 et les références). Le simple fait que l’assuré ait exercé une activité inadaptée aux atteintes à la santé d'origine accidentelle n'est pas suffisant pour nier le lien de causalité avec les</w:t>
      </w:r>
    </w:p>
    <w:p>
      <w:r>
        <w:t>A/362/2025 - 10/17 - troubles qui en résultent. Autre est la question de savoir si l'on peut exiger de lui qu'il y mette fin et dans quelle mesure cela peut entraîner une amélioration de son état de santé (arrêt du Tribunal fédéral 8C_302/2023 du 16 novembre 2023 consid. 6.4.1 et les références).</w:t>
      </w:r>
    </w:p>
    <w:p>
      <w:r>
        <w:rPr>
          <w:b/>
        </w:rPr>
        <w:t>E. 5.3</w:t>
      </w:r>
    </w:p>
    <w:p>
      <w:r>
        <w:t>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Cette manière de procéder correspond à la demande nouvelle en matière d’assurance-invalidité (RAMA 1994 n. U 189 p. 139).</w:t>
      </w:r>
    </w:p>
    <w:p>
      <w:r>
        <w:rPr>
          <w:b/>
        </w:rPr>
        <w:t>E. 6.1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6.2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6.3</w:t>
      </w:r>
    </w:p>
    <w:p>
      <w:r>
        <w:t>Ainsi, en principe, lorsqu’au stade de la procédure administrative, une expertise confiée à un médecin indépendant est établie par un spécialiste reconnu,</w:t>
      </w:r>
    </w:p>
    <w:p>
      <w:r>
        <w:t>A/362/2025 - 11/17 -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 135 V 465 consid. 4.4. et les références ; 125 V 351 consid. 3b/bb).</w:t>
      </w:r>
    </w:p>
    <w:p>
      <w:r>
        <w:rPr>
          <w:b/>
        </w:rPr>
        <w:t>E. 6.4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Selon une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w:t>
      </w:r>
    </w:p>
    <w:p>
      <w:r>
        <w:t>A/362/2025 - 12/17 - spécialisation médicale (arrêt du Tribunal fédéral 8C_626/2021 du 19 janvier 2022 consid. 4.3.1 et les références).</w:t>
      </w:r>
    </w:p>
    <w:p>
      <w:r>
        <w:rPr>
          <w:b/>
        </w:rPr>
        <w:t>E. 6.5</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6.6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7</w:t>
      </w:r>
    </w:p>
    <w:p>
      <w:r>
        <w:t>Le juge des assurances sociales fonde sa décision, sauf dispositions contraires de la loi, sur les faits qui, faute d’être établis de manière irréfutable, apparaissent</w:t>
      </w:r>
    </w:p>
    <w:p>
      <w:r>
        <w:t>A/362/2025 - 13/17 -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8</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18 p. 55 consid. 2.2.2 ; cf. également arrêt du Tribunal fédéral 8C_560/2017 du 3 mai 2018 consid. 4.2).</w:t>
      </w:r>
    </w:p>
    <w:p>
      <w:r>
        <w:rPr>
          <w:b/>
        </w:rPr>
        <w:t>E. 9</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w:t>
      </w:r>
    </w:p>
    <w:p>
      <w:r>
        <w:t>A/362/2025 - 14/17 -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10.1</w:t>
      </w:r>
    </w:p>
    <w:p>
      <w:r>
        <w:t>En l’espèce, le recourant considère, en se fondant sur les appréciations de ses médecins traitants, qu’il existe un lien de causalité entre l’accident de janvier 2021 et les troubles à la santé qui sont apparus au mois de juillet 2023. L’intimée, en revanche, estime, selon les appréciations de son médecin-conseil, qu’un tel lien de causalité n’est pas établi au degré de la vraisemblance prépondérante et qu’elle n’est donc pas tenu de prester pour les troubles de la santé ressentis par le recourant à partir du mois de juillet 2023. Aussi bien le médecin-conseil de l’intimée que les divers médecins consultés par le recourant sont tous des spécialistes en matière orthopédique.</w:t>
      </w:r>
    </w:p>
    <w:p>
      <w:r>
        <w:rPr>
          <w:b/>
        </w:rPr>
        <w:t>E. 10.2</w:t>
      </w:r>
    </w:p>
    <w:p>
      <w:r>
        <w:t>Le médecin-conseil de l’intimée, à teneur de son appréciation médicale du 2 décembre 2024, reproche plusieurs contradictions dans les diagnostics différentiels posés par le Dr G______, ainsi qu’une absence de précision concernant les douleurs relatées par l’assuré, que le médecin-conseil considère comme plutôt « migrantes et variables en intensité d’une consultation à l’autre ». Il concède toutefois que la plaque posée lors de l’ostéosynthèse était proche du tibial postérieur, mais que cela ne suffit pas à prouver que, lors de sa mise en place, le tendon aurait été touché. Il ajoute qu’il existe des comorbidités, notamment le fait que le patient est obèse et qu’il présente des pieds plats valgus constitutionnels, ce qui pourrait expliquer ses douleurs.</w:t>
      </w:r>
    </w:p>
    <w:p>
      <w:r>
        <w:rPr>
          <w:b/>
        </w:rPr>
        <w:t>E. 10.3</w:t>
      </w:r>
    </w:p>
    <w:p>
      <w:r>
        <w:t>Le recourant a adressé plusieurs rapports médicaux à l’intimée. Celui établi par la Dre D______, en date du 13 février 2024 se contente de rappeler le diagnostic et les symptômes dont se plaint le recourant, notamment des douleurs au niveau de la cheville et des limitations fonctionnelles, sans toutefois expliquer un éventuel lien de causalité entre ces troubles et l’accident de janvier 2021. Dans leurs deux rapports médicaux du 23 avril et du 22 mai 2025, les Drs H______ et I______ se montrent plus affirmatifs, déclarant, suite à la consultation du 11 avril 2025, que de leur point de vue il s’agit clairement d’une conséquence de l’accident car, malgré la morphologie légèrement plano-valgus de</w:t>
      </w:r>
    </w:p>
    <w:p>
      <w:r>
        <w:t>A/362/2025 - 15/17 - l’arrière-pied, les douleurs qui ont nécessité la révision du tendon tibial postérieur étaient absentes avant. Selon les médecins traitants, ces douleurs pourraient avoir été provoquées par le conflit entre la plaque tibiale et le tendon tibial postérieur ; les médecins précisent qu’il s’agit d’une complication relativement fréquente, mais qui n’a pas été objectivée tout de suite par un examen ciblé. Dans leur rapport médical du 22 mai 2025, ils décrivent plus précisément les liens existants entre les troubles actuels du patient et l’accident initial, notamment la surcharge mécanique exercée sur le tendon tibial postérieur, les douleurs rétro-malléolaires internes ayant conduit à la révision du tendon tibial postérieur et le fait que les douleurs actuellement persistantes sont localisées au niveau d’un abord chirurgical ayant permis de traiter une complication découlant directement de l’accident. Ils estiment que les éléments évoqués par le médecin-conseil, soit, notamment, la station debout prolongée dans le cadre du travail de restaurateur et son surpoids n’ont pas évolué de manière notable depuis l’événement initial et ne peuvent donc pas être considérés comme des facteurs déterminants dans l’évolution clinique, mais tout au plus comme des éléments secondaires. Par ailleurs, le surpoids doit être interprété comme une conséquence des limitations fonctionnelles qui entravent la reprise d’une activité physique régulière et d’un mode de vie actif. Les appréciations du Dr E______ sont ensuite commentées et contredites ; en conclusion, les orthopédistes traitants du recourant considèrent que la chaîne causale entre le traumatisme initial, les différentes interventions et les plaintes actuelles est clairement établie sur le plan médical et que les douleurs actuelles du patient sont indiscutablement liées à l’accident de janvier 2021.</w:t>
      </w:r>
    </w:p>
    <w:p>
      <w:r>
        <w:rPr>
          <w:b/>
        </w:rPr>
        <w:t>E. 10.4</w:t>
      </w:r>
    </w:p>
    <w:p>
      <w:r>
        <w:t>À l’aune de ce qui précède, la chambre de céans constate que la décision de l’intimée s'appuie exclusivement sur l'appréciation de son médecin-conseil. Les avis médicaux des médecins traitants du recourant, qui sont également des spécialistes en orthopédie et auxquels on peut attribuer un certain caractère probant, laissent subsister des doutes quant à la fiabilité et la pertinence de l’appréciation du médecin-conseil de l’intimée ; dès lors, la cause ne saurait être tranchée en se fondant sur l'un ou sur l'autre de ces avis et il y a lieu de mettre en œuvre une expertise par un médecin indépendant. Les parties n’y sont pas opposées, le recourant ayant demandé cette expertise dans ses conclusions subsidiaires et l’intimée ayant conclu dans ses dernières écritures, à titre subsidiaire également, que la cause pouvait lui être renvoyée, afin qu’elle puisse reprendre l’instruction du dossier et mettre en œuvre une expertise médicale.</w:t>
      </w:r>
    </w:p>
    <w:p>
      <w:r>
        <w:rPr>
          <w:b/>
        </w:rPr>
        <w:t>E. 10.5</w:t>
      </w:r>
    </w:p>
    <w:p>
      <w:r>
        <w:t>Partant, la chambre de céans annule la décision sur opposition du 19 décembre 2024 et renvoie la cause à l’intimée pour compléter l’instruction en mettant en œuvre une expertise médicale et rendre une nouvelle décision.</w:t>
      </w:r>
    </w:p>
    <w:p>
      <w:r>
        <w:rPr>
          <w:b/>
        </w:rPr>
        <w:t>E. 10.6</w:t>
      </w:r>
    </w:p>
    <w:p>
      <w:r>
        <w:t>Le recourant, assisté par un mandataire professionnellement qualifié et obtenant partiellement gain de cause, soit sur ses conclusions subsidiaires, a ainsi droit à une indemnité à titre de participation à ses frais et dépens, que la chambre</w:t>
      </w:r>
    </w:p>
    <w:p>
      <w:r>
        <w:t>A/362/2025 - 16/17 - de céans fixera à CHF 2'000.- (art. 61 let. g LPGA ; art. 89H al. 3 LPA ; art. 6 du règlement sur les frais, émoluments et indemnités en procédure administrative du 30 juillet 1986 [RFPA - RS E 5 10.03]).</w:t>
      </w:r>
    </w:p>
    <w:p>
      <w:r>
        <w:rPr>
          <w:b/>
        </w:rPr>
        <w:t>E. 10.7</w:t>
      </w:r>
    </w:p>
    <w:p>
      <w:r>
        <w:t>Pour le surplus, en l’absence de loi spéciale prévoyant des frais judiciaires, la procédure est gratuite (art. 61 let. fbis LPGA a contrario).</w:t>
      </w:r>
    </w:p>
    <w:p>
      <w:r>
        <w:t>A/362/2025 - 17/17 -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