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ATAS/979/2015 vom 18. Dezember 2015</w:t>
      </w:r>
    </w:p>
    <w:p>
      <w:r>
        <w:t>GE Cour de justice, 2015-12-18, FR</w:t>
      </w:r>
    </w:p>
    <w:p>
      <w:r>
        <w:rPr>
          <w:b/>
        </w:rPr>
        <w:t xml:space="preserve">Quelle: </w:t>
      </w:r>
      <w:r>
        <w:t>https://mcp.opencaselaw.ch/entscheid/ge_gerichte_ATAS_979_2015</w:t>
      </w:r>
    </w:p>
    <w:p>
      <w:r>
        <w:t>FR: GE_GERICHTE ATAS/979/2015 du 18 décembre 2015</w:t>
      </w:r>
    </w:p>
    <w:p>
      <w:r>
        <w:t>IT: GE_GERICHTE ATAS/979/2015 del 18 dicembre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(cf. art. 1er et 2 LPGA).</w:t>
      </w:r>
    </w:p>
    <w:p>
      <w:r>
        <w:rPr>
          <w:b/>
        </w:rPr>
        <w:t>E. 3</w:t>
      </w:r>
    </w:p>
    <w:p>
      <w:r>
        <w:t>Interjeté dans les délai et forme prescrits par la loi, le recours est recevable (art. 49 al. 3 LMC et art. 89Ass de la loi de procédure administrative du 12 septembre 1985, LPA – E 5 10).</w:t>
      </w:r>
    </w:p>
    <w:p>
      <w:r>
        <w:rPr>
          <w:b/>
        </w:rPr>
        <w:t>E. 4</w:t>
      </w:r>
    </w:p>
    <w:p>
      <w:r>
        <w:t>Le litige porte sur le bien-fondé de la décision de l’intimé de nier à la recourante le droit aux PCM à compter du 23 février 2015.</w:t>
      </w:r>
    </w:p>
    <w:p>
      <w:r>
        <w:rPr>
          <w:b/>
        </w:rPr>
        <w:t>E. 5</w:t>
      </w:r>
    </w:p>
    <w:p>
      <w:r>
        <w:t>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Enfin, selon l'art. 14 al. 2 LMC, un délai d'attente de cinq jours ouvrables est applicable lors de chaque demande de prestations.</w:t>
      </w:r>
    </w:p>
    <w:p>
      <w:r>
        <w:t>A/2286/2015 - 6/9 - À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w:t>
      </w:r>
    </w:p>
    <w:p>
      <w:r>
        <w:t>A/2286/2015 - 7/9 - la relation de confiance qui l'unit à ce dernier (ATF 125 V 351 consid. 3b/cc ; arrêt du Tribunal fédéral des assurances I 244/05 du 3 mai 2006 consid. 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la recourante soutient que les causes de son incapacité de travail à partir du 23 février 2015, soit une bronchite, une dysménorrhée ainsi que des troubles anxio-dépressifs, ne présentent aucun lien, comme son médecin traitant l’a confirmé dans le questionnaire de l’OCE du 10 mars 2015, avec les lombalgies à l’origine de l’incapacité de travail qui a débuté le 31 octobre 2013 - antérieurement à son affiliation à l’assurance-chômage - et duré jusqu’au 5 janvier 2014. Quant à l'intimé, il fait valoir qu’au vu de la similitude des diagnostics mentionnés par le médecin-traitant le 10 mars 2015 concernant les différents arrêts de sa patiente et de l’avis du médecin-conseil du 30 mars 2015, un lien direct existe entre l’incapacité du 31 octobre 2013 au 5 janvier 2014 et celle qui a débuté le 3 mars 2015. En premier lieu, il convient de relever que l’argumentation développée par l’intimé en relation avec l’art. 16 RMC - aux termes duquel, en cas de divergence entre les médecins traitants et le médecin-conseil de l'office, c’est l’avis de ce dernier qui prévaut - n’est pas pertinente. En effet, cet article ne trouve application que dans le cas où le médecin-conseil de l’office a procédé à un examen médical de l’assuré, ce qui n’est pas le cas en l’occurrence. De surcroît, dans la mesure où le questionnaire rempli par le médecin-traitant ne répond pas à tous les réquisits jurisprudentiels permettant de lui conférer une pleine valeur probante, la déduction qu’en a tirée le</w:t>
      </w:r>
    </w:p>
    <w:p>
      <w:r>
        <w:t>A/2286/2015 - 8/9 - Dr E______ ne saurait se voir accorder une telle valeur. On relèvera enfin que le médecin-conseil a admis sa difficulté, en tant que non-spécialiste en psychiatrie, à se prononcer sur le cas d’espèce. Lors de l’audience d’enquêtes du 3 septembre 2015, le Dr B______ a précisé ne pouvoir déterminer le moment précis auquel il a diagnostiqué un état anxio- dépressif chez la recourante. Il a affirmé avoir soupçonné l’existence d’un état dépressif post-partum en 2013, mais n’avoir jugé nécessaire de l’adresser à un spécialiste qu’en mars 2015. Par ailleurs, le Dr E______ a concédé que plusieurs types de troubles anxio- dépressifs existent. À ce propos, il ressort du questionnaire rempli par le Dr B______ que l’arrêt de travail du 31 octobre 2013 était justifié par un état anxio- dépressif post-partum alors que celui du 3 mars 2015 est motivé, entre autres, par un état anxio-dépressif. Il convient également de noter que l’attestation d’incapacité du 21 janvier 2014 émise par le Dr B______ concernant l’arrêt de travail du 31 octobre 2013 au 5 janvier 2014 fait uniquement état d’une affection chronique lombosciatalgique, sans mentionner l’existence d’un état anxio-dépressif. Enfin, les diagnostics mentionnés par le Dr B______ dans le formulaire du 10 mars 2015 ne se rapportent pas exclusivement à l’arrêt de travail du 31 octobre 2013 au 5 janvier 2014 mais concernent également, sans distinction, les incapacités de travail de la recourante postérieures à son inscription à l’assurance-chômage. Au vu de ce qui précède, compte tenu du fait que l’atteinte évoquée par le médecin traitant en 2013 était directement consécutive à la grossesse et à l’accouchement de la recourante, c'est-à-dire à ces circonstances très particulières et limitées dans le temps, on ne saurait admettre, au degré de vraisemblance requis, un lien direct avec l’arrêt de travail ayant débuté deux ans plus tard, en mars 2015, motivé par un état anxio-dépressif sans doute réactionnel au licenciement de l’intéressée. S’il s’agit d’atteintes psychiques dans les deux cas, il est fort douteux qu’il s’agisse de la même. Les éclairages apportés par les Drs B______ et E______, lors de l’audience d’enquêtes qui s’est tenue en date du 3 septembre 2015, permettent à la chambre de céans de se forger une appréciation et de statuer sur la question litigieuse. Partant, il n’y a pas lieu d’ordonner des mesures d’instruction complémentaires, par appréciation anticipée des preuves. En conséquence, en date du 23 février 2015, à l'issue de son droit aux indemnités fédérales accordées durant le délai-cadre, la recourante, en incapacité de travail à 100%, avait droit - sous réserve du délai d'attente de 5 jours ouvrables (soit du 23 au 27 février 2015) - aux PCM cantonales, l'art. 13 LMC ne lui étant pas opposable. Bien fondé, le recours est admis. La recourante a droit à l'indemnité PCM dès le 23 février 2015 et pour la durée de son incapacité de travail.</w:t>
      </w:r>
    </w:p>
    <w:p>
      <w:r>
        <w:t>A/2286/2015 - 9/9 -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