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ATAS/978/2019 vom 28. Oktober 2019</w:t>
      </w:r>
    </w:p>
    <w:p>
      <w:r>
        <w:t>GE Cour de justice, 2019-10-28, FR</w:t>
      </w:r>
    </w:p>
    <w:p>
      <w:r>
        <w:rPr>
          <w:b/>
        </w:rPr>
        <w:t xml:space="preserve">Quelle: </w:t>
      </w:r>
      <w:r>
        <w:t>https://mcp.opencaselaw.ch/entscheid/ge_gerichte_ATAS_978_2019</w:t>
      </w:r>
    </w:p>
    <w:p>
      <w:r>
        <w:t>FR: GE_GERICHTE ATAS/978/2019 du 28 octobre 2019</w:t>
      </w:r>
    </w:p>
    <w:p>
      <w:r>
        <w:t>IT: GE_GERICHTE ATAS/978/2019 del 28 ottobre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w:t>
      </w:r>
    </w:p>
    <w:p>
      <w:r>
        <w:t>A/3656/2018 - 10/16 -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A/3656/2018 - 11/16 -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A/3656/2018 - 12/16 -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A/3656/2018 - 13/16 -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w:t>
      </w:r>
    </w:p>
    <w:p>
      <w:r>
        <w:rPr>
          <w:b/>
        </w:rPr>
        <w:t>E. 11</w:t>
      </w:r>
    </w:p>
    <w:p>
      <w:r>
        <w:t>a. En l’occurrence, l’OAI a diligenté une expertise pluridisciplinaire auprès de la CRR, dont les experts ont examiné la recourante les 12 et 13 juin 2018. Fondée sur les pièces du dossier, comprenant une anamnèse complète, la description des plaintes de la recourante et du traitement suivi, des constatations objectives, un examen des documents d’imagerie (jusqu’au 4 août 2017), des diagnostics et limitations fonctionnelles clairs et une évaluation médicale étayée, le rapport d’expertise de la CRR répond aux réquisits jurisprudentiels précités pour qu’il lui soit reconnu une pleine valeur probante.</w:t>
      </w:r>
    </w:p>
    <w:p>
      <w:r>
        <w:t>A/3656/2018 - 14/16 - Selon les conclusions de la CRR, la recourante présente des limitations fonctionnelles (éviction des activités nécessitant de travailler avec les membres supérieurs au-dessus de la ligne des épaules ; éviction de la manutention de charge excédant 10 kg de façon répétée ; possibilité de changer de position une fois par heure), qui permettent l’exercice d’une activité adaptée à 100 %, étant constaté que les anciennes activités sont considérées comme adaptées. b. La recourante conteste cette appréciation en faisant valoir qu’elle présente une capacité de travail limitée à 50 %. Elle produit des avis médicaux de ses médecins traitant. La chambre de céans constate que ceux-ci ne sont pas à même de mettre en doute les conclusions de la CRR. ba. Du point de vue rhumatologique, la recourante critique les conclusions de l’expertise, en particulier au motif que l’expert ne disposait pas du CT-Scan lombaire du 6 juin 2018, contrairement au Dr K______, lequel estimait que ses affections étaient invalidantes. Le Dr K______, dans son rapport du 17 novembre 2018, se réfère à un CT-Scan lombaire du 6 juin 2018 ainsi qu’à une radiographie de la colonne totale du 10 octobre 2018 et atteste d’une rotoscoliose lombaire, de lésions arthrosiques facultaires, d’une obésité, d’un déconditionnement physique sévère et d’un syndrome trophostatique majeur, entrainant des limitations fonctionnelles conséquentes ( pas de position assise ou debout prolongée, pas de port de charge de plus de 5 - 7 kg, fatigabilité chronique, difficultés à la marche sur des distances majeures). Selon ce médecin, la capacité de travail de la recourante est de 50 % au maximum dans une activité adaptée. Comme relevé par le SMR (avis du 13 décembre 2018), les constatations du Dr K______ n’amènent pas de nouveaux éléments médicaux relevant et le status décrit par le Dr K______ est superposable à celui observé par le Dr G______. Par ailleurs, les limitations fonctionnelles décrites par le Dr K______ sont légèrement plus importantes que celles retenues par la CRR (port de charge limité à 5 - 7 kg au lieu de 10 kg, fatigabilité chronique et difficultés à la marche sur de grandes distances), mais pas au point de justifier une incapacité de travail partielle dans toute activité. S’agissant des Drs Q______ et R______, ils ont indiqué rejoindre l’appréciation de l’expert de la CRR, sous réserve de diagnostics ajoutés de tendinopathie des petit et moyen fessiers avec image de rupture totale de l’ingestion latéral du moyen fessier, de gonalgies bilatérales, d’une arthrose débutante probable et d’un syndrome de déconditionnement. Ils attestent d’une capacité de travail limitée à 50 % dans une activité adaptée aux limitations fonctionnelles de la recourante, en raison d’une aggravation de l’état de santé de celle-ci, survenue postérieurement à l’expertise de la CRR, et de façon progressive ; or, dans la mesure où cette aggravation a été objectivée lors des examens effectués par les Drs Q______ et R______ courant 2019, elle est, au degré de la vraisemblance prépondérante, postérieure à la décision</w:t>
      </w:r>
    </w:p>
    <w:p>
      <w:r>
        <w:t>A/3656/2018 - 15/16 - litigieuse du 19 septembre 2018, ce d’autant que les médecins ont mentionné que cette aggravation de l’état de santé de la recourante était intervenue seulement progressivement depuis l’expertise de la CRR. A cet égard,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En conséquence, peut rester ouverte la question de savoir si, comme le relève le SMR dans son avis du 2 juillet 2019, l’aggravation attestée par les Drs Q______ et R______ relèverait uniquement d’un déconditionnement physique ne pouvant être pris en compte dans l’évaluation de la capacité de travail de la recourante. bb. Du point de vue psychiatrique, la recourante invoque une divergence quant à l’impact de l’anxiété généralisée sur sa capacité de travail, en se référant à l’avis de la Dresse F______ du 9 mars 2018. Or, celle-ci motive une incapacité de travail totale de la recourante par la présence d’un trouble anxieux mais aussi par celle de troubles musculo-squelettiques, lesquels relèvent d’une évaluation rhumatologique et non pas psychiatrique. Par ailleurs, l’évaluation rhumatologique effectuée a conclu à l’absence de diagnostic incapacitant dans une activité adaptée aux limitations fonctionnelles. L’incapacité de travail attestée par la Dresse F______ n’est ainsi pas motivée par la présence de limitations fonctionnelles pertinentes, ce d’autant qu’elle n’explique pas de façon convaincante comment le diagnostic de trouble anxieux entrainerait une incapacité de travail totale, voire même partielle. Partant, l’évaluation psychiatrique effectuée par l’experte de la CRR ne peut qu’être confirmée. c. Au vu de ce qui précède, la capacité de travail de la recourante, au jour de la décision litigieuse, doit être considérée comme totale dans une activité adaptée à ses limitations fonctionnelles, dont les anciennes activités exercées. Partant, le degré d’invalidité de la recourante est nul. d. Si la recourante estime que son état de santé s’est aggravé postérieurement à la décision litigieuse dans une mesure telle que ses droits à des prestations d’invalidité en seraient influencés, elle pourra toujours déposer auprès de l’intimé une demande de révision, étant rappelé que celle-ci doit être documentée, cas échéant, par des pièces médicales pertinentes.</w:t>
      </w:r>
    </w:p>
    <w:p>
      <w:r>
        <w:rPr>
          <w:b/>
        </w:rPr>
        <w:t>E. 12</w:t>
      </w:r>
    </w:p>
    <w:p>
      <w:r>
        <w:t>Au vu de ce qui précède, le recours ne peut qu’être rejeté. Etant donné que, depuis le 1er juillet 2006, la procédure n'est plus gratuite (art. 69 al. 1bis LAI), au vu du sort du recours, il y a lieu de condamner la recourante au paiement d'un émolument de CHF 200.-.</w:t>
      </w:r>
    </w:p>
    <w:p>
      <w:r>
        <w:t>A/3656/2018 - 16/16 -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