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ATAS/978/2018 vom 30. Oktober 2018</w:t>
      </w:r>
    </w:p>
    <w:p>
      <w:r>
        <w:t>GE Cour de justice, 2018-10-30, FR</w:t>
      </w:r>
    </w:p>
    <w:p>
      <w:r>
        <w:rPr>
          <w:b/>
        </w:rPr>
        <w:t xml:space="preserve">Quelle: </w:t>
      </w:r>
      <w:r>
        <w:t>https://mcp.opencaselaw.ch/entscheid/ge_gerichte_ATAS_978_2018</w:t>
      </w:r>
    </w:p>
    <w:p>
      <w:r>
        <w:t>FR: GE_GERICHTE ATAS/978/2018 du 30 octobre 2018</w:t>
      </w:r>
    </w:p>
    <w:p>
      <w:r>
        <w:t>IT: GE_GERICHTE ATAS/978/2018 del 30 ottobre 2018</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w:t>
      </w:r>
    </w:p>
    <w:p>
      <w:r>
        <w:t>A/4193/2017 - 7/14 - Il en va de même en matière de prestations complémentaires cantonales (cf. art. 1A let. b LPCC).</w:t>
      </w:r>
    </w:p>
    <w:p>
      <w:r>
        <w:rPr>
          <w:b/>
        </w:rPr>
        <w:t>E. 2.2</w:t>
      </w:r>
    </w:p>
    <w:p>
      <w:r>
        <w:t>; 8C_265/2014 du 27 août 2014 consid. 2 ; ATAS/872/2017 du 10 octobre 2017 consid. 6b ; Ueli KIESER, op. cit., n. 3 ss ad art. 25 ; Ghislaine FRÉSARD- FELLAY, Procédure et contentieux, in Droit suisse de la sécurité sociale, vol. II, éd. par Ghislaine FRÉSARD-FELLAY / Bettina KAHIL-WOLFF / Stéphanie PERRENOUD, 2015, p. 537 ss), les décisions et les décisions sur opposition formellement passées en force sont soumises à révision (dite procédurale) si l’assuré ou l’assureur découvre subséquemment des faits nouveaux importants ou trouve des nouveaux moyens de preuve qui ne pouvaient être produits auparavant (art. 53 al. 1 LPGA). L’administration est tenue d'y procéder, dans un délai relatif de 90 jours dès la découverte du motif de révision et un délai absolu de 10 ans commençant à courir avec la notification de la décision (art. 67 de la loi fédérale sur la procédure administrative, du 20 décembre 1968 - PA - RS 172.021, applicable par renvoi de l’art. 55 al. 1 LPGA ; arrêt du Tribunal fédéral I.528/06 du 3 août 2007 consid. 4.2 et les références ; ATF 122 V 21 consid. 3a; 138 consid. 2c ; 173 consid. 4a ; 272 consid. 2 ; 121 V 4 consid. 6 et les références). Par ailleurs, l’assureur peut revenir sur les décisions ou les décisions sur opposition formellement passées en force (c’est-à-dire les reconsidérer) lorsqu’elles sont manifestement erronées et que leur rectification revêt une importance notable (art. 53 al. 2 LPGA). L'administration n'est pas tenue de reconsidérer les décisions qui remplissent les conditions fixées ; elle en a simplement la faculté ; ni l'assuré ni le juge ne peuvent l'y contraindre (ATF 133 V 50 consid. 4.1, où le Tribunal fédéral indique que l’art. 53 al. 2 LPGA formalise un principe général du droit des assurances sociales déjà connu auparavant ; ATF 122 V 21 consid. 3a ; 173 consid. 4a ; 271 consid. 2 ; 368 consid. 3 ; 121 V 4 consid. 6 et les arrêts cités). c. Il convient à ce stade de constater que dans sa duplique du 5 février 2018, le SPC a proposé de tenir compte de 75%, soit 50% à titre de reprise matrimoniale (liquidation du régime de la participation aux acquêts) et 25% (50% de 50%) à titre de partage successoral (réserve légale du conjoint). Aux termes de l'art. 53 al. 3 LPGA, jusqu’à l’envoi de son préavis à l’autorité de recours, l’assureur peut reconsidérer une décision ou une décision sur opposition contre laquelle un recours a été formé. Cette disposition légale règle le cas particulier de la reconsidération « pendente lite » d’une décision ou d’une décision sur opposition contre laquelle un recours a été formé (cf. ATFA non publiés du 31 août 2004, I 497/03 ; voir aussi ATF 127 V 232 s. consid. 2b/bb). Par ailleurs, en vertu de l’art. 67 de la loi genevoise du 12 septembre 1985 sur la procédure administrative (LPA), le recours devant le Tribunal cantonal des assurances sociales a un effet dévolutif (al. 1er) et l’administration peut, en cours de procédure,</w:t>
      </w:r>
    </w:p>
    <w:p>
      <w:r>
        <w:t>A/4193/2017 - 12/14 -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La décision prise « pendente lite » ne met donc fin au litige que dans la mesure où elle correspond aux conclusions du recourant.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 acte administratif (ATF 113 V 237). Dans un arrêt non publié du 15 juin 2007 (I 115/06 consid. 2.1) appliquant l’art. 53 al. 3 LPGA, le Tribunal fédéral des assurances a confirmé cette jurisprudence. Il ne s’agit toutefois pas de l’application de l’art. 53 al. 3 LPGA dans le cas d’espèce, puisque le recours du 18 octobre 2017 ne peut être considéré comme interjeté contre une décision entrée en force, celle du 8 février 2017. Aussi doit-on admettre que le SPC a entendu reconsidérer ladite décision en faveur de l’assurée selon l’art. 53 al. 2 LPGA. Il s’avère toutefois que celle-ci conteste également le taux de 75% finalement retenu par le SPC. Or, cette question de savoir quel taux doit être pris en considération ne saurait être englobée dans l’objet du présent litige. Il y a en effet lieu de rappeler que la chambre de céans ne peut contraindre le SPC à reconsidérer l’une de ses décisions, ou à modifier sa reconsidération. La conclusion y relative est, partant, irrecevable.</w:t>
      </w:r>
    </w:p>
    <w:p>
      <w:r>
        <w:rPr>
          <w:b/>
        </w:rPr>
        <w:t>E. 3</w:t>
      </w:r>
    </w:p>
    <w:p>
      <w:r>
        <w:t>Interjeté dans les forme et délai prévus par la loi, le recours est recevable (art. 38, 56 et 60 LPGA ; art. 43 LPCC).</w:t>
      </w:r>
    </w:p>
    <w:p>
      <w:r>
        <w:rPr>
          <w:b/>
        </w:rPr>
        <w:t>E. 4</w:t>
      </w:r>
    </w:p>
    <w:p>
      <w:r>
        <w:t>Le litige porte sur le droit de l’assurée aux prestations complémentaires dès le 1er juin 2017, en particulier sur les montants retenus par le SPC au titre de biens dessaisis et d’épargne et sur le versement de loyers, étant rappelé que les questions de l’allocation pour impotent, d’une part, et de la fortune immobilière, d’autre part, ne font pas l’objet du présent recours.</w:t>
      </w:r>
    </w:p>
    <w:p>
      <w:r>
        <w:rPr>
          <w:b/>
        </w:rPr>
        <w:t>E. 5</w:t>
      </w:r>
    </w:p>
    <w:p>
      <w:r>
        <w:t>a.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Les revenus déterminants comprennent notamment les ressources et parts de fortune dont un ayant droit s’est dessaisi (art. 11 al. 1 let. g LPC). L’art. 10 al. 1 let. a LPC prévoit, pour les personnes vivant à domicile, que les dépenses reconnues comprennent les montants destinés à la couverture des besoins vitaux, soit, par année 19'290 francs pour les personnes seules. Selon la let. b de cette disposition, les dépenses reconnues comprennent en outre le loyer d’un appartement et les frais accessoires y relatifs ; le montant annuel maximal reconnu est de 13'200 francs pour les personnes seules (ch. 2). Sont en outre reconnus comme dépenses, pour toutes les personnes, qu’elles vivent à domicile, en home ou à l’hôpital, les cotisations aux assurances sociales de la Confédération, à l’exclusion des primes d’assurance-maladie (art. 10 al. 3 let. c LPC). b. En vertu de l’art. 11 al. 1 LPC, les revenus déterminants comprennent notamment deux tiers des ressources en espèces ou en nature provenant de l’exercice d’une activité lucrative, pour autant qu’elles excèdent annuellement 1’000 francs pour les personnes seules (let. a); le produit de la fortune mobilière et immobilière (let. b); un quinzième de la fortune nette, un dixième pour les bénéficiaires de rentes de vieillesse, dans la mesure où elle dépasse 37’500 francs pour les personnes seules (let. c); les rentes, pensions et autres prestations périodiques, y compris les rentes de l’AVS et de l’AI (let. d); les ressources et parts de fortune dont un ayant droit s’est dessaisi (let. g). c. À teneur de l'art. 17a OPC-AVS/AI, la part de fortune dessaisie à prendre en compte (art. 11 al. 1 let. g LPC) est réduite chaque année de 10’000 francs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w:t>
      </w:r>
    </w:p>
    <w:p>
      <w:r>
        <w:t>A/4193/2017 - 8/14 -</w:t>
      </w:r>
    </w:p>
    <w:p>
      <w:r>
        <w:rPr>
          <w:b/>
        </w:rPr>
        <w:t>E. 6</w:t>
      </w:r>
    </w:p>
    <w:p>
      <w:r>
        <w:t>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(ATF 131 V 329 consid. 4.2 à 4.4).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lieu de prendre en considération dans le revenu déterminant tout dessaisissement sans limite de temps (FERRARI, Dessaisissement volontaire et prestations complémentaires à l'AVS/AI in RSAS 2002, p. 420). D'après la jurisprudence, à la différence de donations ou de jeux d’argents, le fait de placer son patrimoine ne saurait en soi être assimilé à un dessaisissement, puisque tout investissement comprend le risque intrinsèque de perte totale ou partielle de la somme investie. Le critère de distinction essentiel réside dans le degré de vraisemblance qu'une telle issue se produise. En principe, un dessaisissement ne doit être reconnu que dans la situation où l'investissement a été effectué de façon délibérée ou, à tout le moins, de manière imprudente, alors que la vraisemblance que celui-ci se solde par une perte (importante) apparaissait dès le départ si prévisible qu'un homme raisonnable n'aurait pas effectué, dans la même situation et les mêmes circonstances, un tel investissement (arrêt du Tribunal fédéral 9C_180/2010 du 15 juin 2010 consid. 5). C'est donc plus l'importance du risque pris par l'investisseur au moment d'effectuer son placement que la circonstance qu'il ait été fait sans obligation juridique ou sans contre-prestation qui détermine si un placement doit être ou non assimilé à un dessaisissement (arrêt du Tribunal fédéral des assurances P 55/05 du 26 janvier 2007 consid. 3.2, in SVR 2007 EL n° 6 p. 12; voir également arrêt du Tribunal fédéral 9C_507/2011 du 1er décembre 2011 consid. 5.2).</w:t>
      </w:r>
    </w:p>
    <w:p>
      <w:r>
        <w:rPr>
          <w:b/>
        </w:rPr>
        <w:t>E. 7</w:t>
      </w:r>
    </w:p>
    <w:p>
      <w:r>
        <w:t>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respectivement de un cinquième pour les</w:t>
      </w:r>
    </w:p>
    <w:p>
      <w:r>
        <w:t>A/4193/2017 - 9/14 - bénéficiaires de rentes de vieillesse, et ce après déduction des franchises prévues par cette disposition (let. c).</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w:t>
      </w:r>
    </w:p>
    <w:p>
      <w:r>
        <w:rPr>
          <w:b/>
        </w:rPr>
        <w:t>E. 10</w:t>
      </w:r>
    </w:p>
    <w:p>
      <w:r>
        <w:t>En l’espèce, le SPC a tenu compte d’un montant de CHF 60'689.25 à titre d’épargne, représentant le solde du compte Raiffeisen au 31 décembre 2016 et d’un montant de CHF 42.10 à titre d’intérêts (intérêts perçus en 2016), mais a finalement, dans sa réponse du 14 novembre 2017, accepté de ramener ce montant à CHF 37'807.05 dès le 1er septembre 2017, soit le solde du compte Raiffeisen au 31 août 2017. L’assurée ne comprend pas pourquoi le SPC n’a pas admis cette correction au stade de la décision sur opposition du 21 septembre 2017 déjà, ce quand bien même l’art. 25 al. 3 de l’ordonnance sur les prestations complémentaires à l’assurance- vieillesse, survivants et invalidité du 15 janvier 1971 (OPC-AVS/AI - RS 831.301), prévoit que « suite à une diminution de la fortune, un nouveau calcul de la prestation complémentaire annuelle ne peut être effectué qu'une fois par an ». Elle rappelle en effet que le solde mentionné dans la décision contestée de CHF 60’689.- remonte à 2016 et qu’aucune correction du montant de l’épargne n’a été effectuée en 2017, ce qui devrait permettre à l’intimé de procéder à un nouveau calcul au stade de l’opposition. Elle considère dès lors que le montant de l’épargne doit être rectifié et ajusté au montant correspondant à l’année 2017.</w:t>
      </w:r>
    </w:p>
    <w:p>
      <w:r>
        <w:t>A/4193/2017 - 10/14 - Le SPC fait toutefois valoir que lorsqu’il a rendu la décision litigieuse sur opposition du 26 juin 2017 concernant la décision du 8 juin 2017, il n’avait pas connaissance du relevé bancaire mentionnant le solde au 31 août 2017. En outre, il ne s’est en l’état pas encore prononcé sur l’opposition du 15 septembre 2017 dans le cadre de laquelle ce solde au 31 août 2017 a été produit. La chambre de céans est, au vu de ce qui précède, d’avis qu’il ne saurait être reproché au SPC d’avoir omis de procéder à la correction demandée au stade de la décision sur opposition du 21 septembre 2017. Le juge des assurances sociales apprécie en effet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11</w:t>
      </w:r>
    </w:p>
    <w:p>
      <w:r>
        <w:t>a. Le montant de CHF 125'600.- retenu par le SPC à titre de biens dessaisis a été calculé par celui-ci comme suit : « CHF 240'000.- Année 1996 (donation en espèces) + CHF 85'600.- Année 1999 (donation d’une maison, déduction faite de l’usufruit)</w:t>
      </w:r>
    </w:p>
    <w:p>
      <w:r>
        <w:t>CHF 325'600.- Total ٪ CHF 190'000.- (art. 17a al. 1 et 2 OPC-AVS/AI) = CHF 135'600.- Total (2016) ٪ CHF 10'000.- (art. 17a al. 1 et 2 OPC-AVS/AI) = CHF 125'600.- Total (2017) L’assurée considère que le montant des biens dessaisis devrait être de CHF 45'600.- pour l’année 2017, compte tenu de l’abattement de CHF 10'000.- par année dès la deuxième année. Selon elle, en effet, les biens dessaisis devraient être pris en compte sur la base d’une dévolution successorale de CHF 160'000.- (50% de 240'000.- + un tiers des 50% restants) et d’une valeur de succession hypothétique de CHF 85'600.- (correspondant au bien immobilier italien). b. Force est toutefois de constater que le calcul grâce auquel le montant de CHF 125'600.- est obtenu était expressément mentionné dans la décision sur opposition du 8 février 2017 déjà. Or, cette décision est entrée en force, faute de recours. Peu importe à cet égard pour quel motif l’assurée n’a pas recouru. La chambre de céans ne saurait dès lors étendre l’objet du présent litige à une question ayant fait l’objet d’une décision entrée en force. Celle-ci ne peut être modifiée que</w:t>
      </w:r>
    </w:p>
    <w:p>
      <w:r>
        <w:t>A/4193/2017 - 11/14 - par révision (art. 17 LPGA), par reconsidération (art. 53 al. 2 LPGA) ou par révision dite procédurale (art. 53 al. 3 LPGA) (arrêt du Tribunal fédéral 9C_678/2011 du 4 janvier 2012 consid. 3.3). Conformément à la jurisprudence et à la doctrine (ATF 130 V 318 consid. 5.2 et les références citées ; arrêts du Tribunal fédéral 8C_600/2015 du 11 mai 2016 consid.</w:t>
      </w:r>
    </w:p>
    <w:p>
      <w:r>
        <w:rPr>
          <w:b/>
        </w:rPr>
        <w:t>E. 12</w:t>
      </w:r>
    </w:p>
    <w:p>
      <w:r>
        <w:t>a. Il n’est pas contesté que les dépenses reconnues comprennent le loyer d’un appartement et les frais accessoires y relatifs (art. 10 al. 1 let. b LPC). Lorsqu’il apparaît, au moment de l’entrée dans un home ou dans un hôpital, que le bénéficiaire de PC ne pourra plus retourner à domicile, le calcul PC selon les dispositions applicables aux personnes vivant dans un home ou dans un hôpital doit être effectué dès le mois d’entrée (ch. 3152.01 des directives de l'office fédéral des assurances sociales concernant les prestations complémentaires à l'AVS/AI - DPC). Lorsqu’un retour à la maison n’est plus possible, les frais de loyer et les frais accessoires y relatifs sont, durant le délai de résiliation, pris en compte comme dépenses supplémentaires, mais pour trois mois au plus à compter du changement en faveur du calcul «home» (ch. 3390.02 DPC). Tant et aussi longtemps qu’un retour à la maison est encore possible et qu’il y a maintien simultané de l’appartement, les frais de loyer et les frais accessoires y relatifs sont pris en compte comme dépenses supplémentaires durant une année au maximum (ch. 3390.01 DPC). b. En l’espèce, le SPC a procédé à un calcul « home » dès le 1er mai 2017, lorsque l’assurée a été hospitalisée, et a tenu compte dès cette date et pendant trois mois,</w:t>
      </w:r>
    </w:p>
    <w:p>
      <w:r>
        <w:t>A/4193/2017 - 13/14 - soit jusqu’au 31 juillet 2017, des frais de loyer de l’assurée. Il s’est fondé sur le courrier du 8 juin 2017 du fils de l’assurée, selon lequel un retour à domicile n’était plus possible pour sa mère. L’assurée reproche au SPC de n’avoir plus tenu compte de ses frais de loyer depuis le 1er août 2017, alors qu’elle n’avait pas résilié son bail. Elle considère au vu du ch. 3390.01 des directives DPC, qu’elle doit continuer à bénéficier de ce montant puisqu’elle est finalement retournée à la maison le 5 septembre 2017. Selon l’assurée, rien n’interdisait au SPC d’effectuer les corrections nécessaires à l’étape de l’opposition. Il ne pouvait ignorer le retour à domicile, puisqu’il ne recevait plus les factures d’hospitalisation en attente d’EMS. Il y a à cet égard, à nouveau, lieu de rappeler que le juge des assurances sociales apprécie la légalité des décisions attaquées, en règle générale, d’après l’état de fait existant au moment où la décision litigieuse a été rendue. Il s’agit toutefois de se fonder sur l’état de fait existant au moment de la décision sur opposition du 21 septembre 2017, et non pas de la décision du 8 juin 2017, ainsi que le soutient le SPC. On ne comprend dès lors pas pour quelle raison le SPC ne pourrait pas tenir compte du retour à domicile intervenu le 5 septembre 2017, et annoncé dans le cadre de l’opposition. Aussi le SPC doit-il prendre en considération le retour à domicile de l’assurée survenu le 5 septembre 2017 dans sa décision sur opposition du 21 septembre 2017. Aussi la prise en charge des frais de loyers doit continuer à être assumée par le SPC au-delà du 31 juillet 2017.</w:t>
      </w:r>
    </w:p>
    <w:p>
      <w:r>
        <w:t>A/4193/2017 - 14/14 -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