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ATAS/978/2014 vom 3. September 2014</w:t>
      </w:r>
    </w:p>
    <w:p>
      <w:r>
        <w:t>GE Cour de justice, 2014-09-03, FR</w:t>
      </w:r>
    </w:p>
    <w:p>
      <w:r>
        <w:rPr>
          <w:b/>
        </w:rPr>
        <w:t xml:space="preserve">Quelle: </w:t>
      </w:r>
      <w:r>
        <w:t>https://mcp.opencaselaw.ch/entscheid/ge_gerichte_ATAS_978_2014</w:t>
      </w:r>
    </w:p>
    <w:p>
      <w:r>
        <w:t>FR: GE_GERICHTE ATAS/978/2014 du 3 septembre 2014</w:t>
      </w:r>
    </w:p>
    <w:p>
      <w:r>
        <w:t>IT: GE_GERICHTE ATAS/978/2014 del 3 settembre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rPr>
          <w:b/>
        </w:rPr>
        <w:t>E. 2</w:t>
      </w:r>
    </w:p>
    <w:p>
      <w:r>
        <w:t>Sa compétence pour juger du cas d’espèce est ainsi établie.</w:t>
      </w:r>
    </w:p>
    <w:p>
      <w:r>
        <w:rPr>
          <w:b/>
        </w:rPr>
        <w:t>E. 3</w:t>
      </w:r>
    </w:p>
    <w:p>
      <w:r>
        <w:t>Interjeté dans les délai et forme prescrits par la loi, le recours est recevable (art. 56 ss LPGA).</w:t>
      </w:r>
    </w:p>
    <w:p>
      <w:r>
        <w:rPr>
          <w:b/>
        </w:rPr>
        <w:t>E. 4</w:t>
      </w:r>
    </w:p>
    <w:p>
      <w:r>
        <w:t>L’objet du litige est le montant des cotisations sociales dues par la recourante pour les années 2008 à 2012.</w:t>
      </w:r>
    </w:p>
    <w:p>
      <w:r>
        <w:rPr>
          <w:b/>
        </w:rPr>
        <w:t>E. 5</w:t>
      </w:r>
    </w:p>
    <w:p>
      <w:r>
        <w:t>Selon l'art.1a al.1 let. a LAVS, les personnes physiques domiciliées en Suisse sont assurées conformément à la loi.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Ils paient une cotisation selon leur condition sociale (art. 10 al. 1 LAVS).</w:t>
      </w:r>
    </w:p>
    <w:p>
      <w:r>
        <w:t>A/1655/2014 - 4/5 - Selon l'art. 28 RAVS, les cotisations des personnes sans activité lucrative, sont déterminées sur la base de leur fortune et du revenu qu’elles tirent des rentes. Les prestations propres à cette assurance ne font pas partie du revenu sous forme de rente (al. 1 première phrase).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Selon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10 al. 1 LAVS, le délai n'échoit toutefois, en dérogation à l'art. 24 al. 1 LPGA, qu'un an après la fin de l'année civile au cours de laquelle la taxation fiscale déterminante est entrée en force.</w:t>
      </w:r>
    </w:p>
    <w:p>
      <w:r>
        <w:rPr>
          <w:b/>
        </w:rPr>
        <w:t>E. 6</w:t>
      </w:r>
    </w:p>
    <w:p>
      <w:r>
        <w:t>En l’occurrence, la recourante ne conteste ni les montants de rente ni la fortune retenus par l’AFC pour les années litigieuses. Elle ne critique pas non plus le calcul des cotisations personnelles par l’intimée, se contentant de reprocher à l’intimée de ne pas l’avoir informée de l’obligation de payer des cotisations personnelles et se prévalant d’une plainte pénale déposée pour usurpation d’identité, sans toutefois prétendre que les communications de l’AFC concernerait une autre personne. Certes, il aurait été préférable que l’intimée communique chaque année à la recourante les décisions de cotisations personnelles. L'intimée admet par ailleurs qu’elle ne s’est rendue compte de son omission qu’au moment où la recourante a déposé sa demande de rente AVS. Il n'en demeure pas moins que les cotisations personnelles pour personnes sans activité lucrative sont dues, sous réserve de l'expiration du délai de prescription, cas non réalisé en l'espèce. Sur la base du dossier de l'intimée, il semble enfin que celle-ci ait omis de réclamer à la recourante la cotisation personnelle entre 1988 et 2007, vraisemblablement à cause d'un oubli. Ces cotisations ne peuvent aujourd'hui plus être réclamées en raison de la prescription. C'est ainsi à juste titre que l'intimée a renoncé à en exiger le paiement. Cela étant, le recours, à la limite de la recevabilité en ce qui concerne la motivation et les conclusions, est infondé.</w:t>
      </w:r>
    </w:p>
    <w:p>
      <w:r>
        <w:rPr>
          <w:b/>
        </w:rPr>
        <w:t>E. 7</w:t>
      </w:r>
    </w:p>
    <w:p>
      <w:r>
        <w:t>Partant, le recours sera rejeté.</w:t>
      </w:r>
    </w:p>
    <w:p>
      <w:r>
        <w:rPr>
          <w:b/>
        </w:rPr>
        <w:t>E. 8</w:t>
      </w:r>
    </w:p>
    <w:p>
      <w:r>
        <w:t>La procédure est gratuite.</w:t>
      </w:r>
    </w:p>
    <w:p>
      <w:r>
        <w:t>A/1655/2014 - 5/5 -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