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ATAS/977/2019 vom 24. Oktober 2019</w:t>
      </w:r>
    </w:p>
    <w:p>
      <w:r>
        <w:t>GE Cour de justice, 2019-10-24, FR</w:t>
      </w:r>
    </w:p>
    <w:p>
      <w:r>
        <w:rPr>
          <w:b/>
        </w:rPr>
        <w:t xml:space="preserve">Quelle: </w:t>
      </w:r>
      <w:r>
        <w:t>https://mcp.opencaselaw.ch/entscheid/ge_gerichte_ATAS_977_2019</w:t>
      </w:r>
    </w:p>
    <w:p>
      <w:r>
        <w:t>FR: GE_GERICHTE ATAS/977/2019 du 24 octobre 2019</w:t>
      </w:r>
    </w:p>
    <w:p>
      <w:r>
        <w:t>IT: GE_GERICHTE ATAS/977/2019 del 24 ottobre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6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arrêt du Tribunal fédéral C 77/2006 du 6 mars 2007). En outre, l'inscription auprès d'agences d'emplois temporaires ne saurait être assimilée à des recherches de travail (arrêt du Tribunal fédéral 8C 800/2008 du 8 avril 2009). Sur le plan qualitatif, on peut attendre d'un assuré qu'il ne se contente pas de démarcher par téléphone, mais qu'il réponde également à des offres d'emploi par écrit (arrêt du Tribunal fédéral C 6/2005 du 6 mars 2006). L'activation de réseau ne cadre pas</w:t>
      </w:r>
    </w:p>
    <w:p>
      <w:r>
        <w:t>A/1237/2019 - 5/9 - avec les exigences de l'art. 26 al. 1 LACI (Boris RUBIN, Commentaire de la loi sur l'assurance-chômage, 2014, p. 203). Sur le plan quantitatif, la jurisprudence considère que 10 à 12 recherches d'emploi par mois sont en principe suffisantes (cf. ATF 124 V 225 consid. 6 p. 234; arrêt du Tribunal fédéral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 4 p. 58 consid. 3.1 [arrêt du Tribunal fédéral C 208/03 du 26 mars 2004,] et les références, 1993/1994 n° 9 p. 87 consid. 5b et la référence; Thomas Nussbaumer, Arbeitslosenversicherung, in :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du Tribunal fédéral C 144/05 consid. 5.2.1 du 1er décembre 2005 et C 199/05 consid. 2.2 du 29 septembre 2005).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 du Tribunal fédéral C 141/02 du 16 septembre 2002 consid. 3.2). En particulier, l'obligation de chercher du travail ne cesse que lorsque l'entrée en service auprès d'un autre employeur est certaine (arrêt du Tribunal fédéral 8C 271/2008 du 25 septembre 2008). Le Tribunal cantonal des assurances sociales (TCAS -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consid. 6). d. L'autorité compétente dispose d'une certaine marge d'appréciation pour juger si les recherches d'emploi sont suffisantes quantitativement et qualitativement. Elle</w:t>
      </w:r>
    </w:p>
    <w:p>
      <w:r>
        <w:t>A/1237/2019 - 6/9 -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jours du droit à l'indemnité de l'assurée qui n'avait fourni que 11 recherches d'emploi pendant le délai de congé de 3 mois, même si le conseiller personnel de l'assurée n'avait pas encore pu rendre celle-ci attentive au nombre de recherches d'emploi nécessaires (ATAS/1015/2014 du 17 septembre 2014). Dans un arrêt de principe du 26 mars 2015 (ATAS/258/2015), portant sur la question du nombre de mois qui devaient être pris en compte pendant le délai de résiliation, pour prononcer une sanction, la chambre de céans a confirmé l’application de cette échelle de suspension de 6 à 8 jours pour une recourante qui ne s'était pas conformée à son obligation d'effectuer des recherches d'emploi suffisantes, durant 2 mois, pendant le délai de résiliation. 7. En l’espèce, le recourant n’a apporté qu’une seule preuve de recherches d’emploi pour le mois de novembre 2018 et huit preuves de recherches d’emploi pour le mois de décembre 2018. Il résulte de l’échelle des suspensions établie par le SECO qu’en cas d’insuffisance des preuves de recherches d’emploi pendant les deux mois du délai de résiliation, l’assuré est passible d’une suspension du droit à l’indemnité pendant une durée de 6 à 8 jours. En ce qui concerne l’argumentation du recourant, selon laquelle l’intimé n’aurait pas dû tenir compte d’une connaissance de son licenciement dès le 24 octobre 2018, il n’a pas d’effet sur la sanction dès lors que cette dernière s’applique pour les mois de novembre et de décembre 2018 et non pas pour le mois d’octobre 2018. De même, les éléments cités par le recourant pour expliquer n’avoir pas pu réunir plus de huit recherches d’emploi pour le mois de décembre 2018 sont sans pertinence, dès lors que le TCAS avait jugé en date du 8 décembre 2010 (ATAS/1281/2010 consid. 6) que le fait de continuer à travailler pour son employeur, alors que le licenciement avait été notifié, n’était pas incompatible avec l’accomplissement de recherches d’emploi. De même, ni les rendez-vous à l’ORP,</w:t>
      </w:r>
    </w:p>
    <w:p>
      <w:r>
        <w:t>A/1237/2019 - 8/9 - ni le fait de s’occuper de l’éducation des enfants ne peut justifier de manquer à ces obligations. Le recourant allègue sous chiffre 1 de son recours, n’avoir pas été mis au courant, avant son inscription auprès de l’OCE le 30 novembre 2018, de ses obligations en matière de recherche d’emploi. Dans son arrêt du 17 mars 1998, le Tribunal fédéral a jugé que la recherche d’emploi pendant la période du délai de résiliation découlait d'une règle élémentaire de comportement, de sorte qu'un assuré devait être sanctionné même s'il n'avait pas été renseigné précisément sur les conséquences de son inaction (cf. ATF 124 V 225 consid. 5b p. 233). Dans le même arrêt, le Tribunal fédéral a fixé de 10 à 12 le nombre de recherches suffisantes par mois. Le recourant critique sous chiffre 2 de son recours, le barème du SECO appliqué par l’intimé, ce dernier étant daté du mois de janvier 2019. Cet argument n’a pas de pertinence dès lors que le devoir du recourant de faire des recherches pendant la période de résiliation et la sanction appliquée au recourant figuraient déjà dans la circulaire et le barème du SECO précédent – par ailleurs cité correctement dans la décision du 22 janvier 2019 – soit la version du bulletin LACI-IC 2017. Sous chiffre 3 de son recours, le recourant remet en question l’application de sanctions pour la période courant pendant le délai de résiliation, soit avant le 1er janvier 2019. Comme vu supra, le Tribunal fédéral a considéré que l’obligation de rechercher un emploi naissait dès la connaissance du licenciement et non pas à partir du moment où l’assuré se retrouvait au chômage. Enfin, sous chiffre 4, le recourant considère que le nombre de recherches fixé à</w:t>
      </w:r>
    </w:p>
    <w:p>
      <w:r>
        <w:rPr>
          <w:b/>
        </w:rPr>
        <w:t>E. 10</w:t>
      </w:r>
    </w:p>
    <w:p>
      <w:r>
        <w:t>pour le domaine dans lequel il cherche un nouveau poste est trop élevé. Outre le fait que le recourant ne présente pas d’éléments objectifs permettant d’étayer cette affirmation, il sied de rappeler que le document qu’il a signé lors de l’entretien personnel du 4 décembre 2018, précise que les recherches d’emploi doivent être diversifiées et non pas viser uniquement un certain type de poste. Partant, cet argument doit également être écarté. La décision de l’intimé d’appliquer une sanction pour deux mois de recherches insuffisantes pendant le délai de résiliation ne prête donc pas le flanc à la critique. L’intimé ayant appliqué le nombre minimum de 6 jours de suspension, alors que le barème prévoit une sanction pouvant aller de 6 à 8 jours, la décision respecte le principe de proportionnalité. Compte tenu de ce qui précède, la décision de l’OCE doit être confirmée et le recours rejeté. Pour le surplus, la procédure est gratuite.</w:t>
      </w:r>
    </w:p>
    <w:p>
      <w:r>
        <w:t>* * * * *</w:t>
      </w:r>
    </w:p>
    <w:p>
      <w:r>
        <w:t>A/1237/2019 - 9/9 -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