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ATAS/976/2023 vom 31. Oktober 2016</w:t>
      </w:r>
    </w:p>
    <w:p>
      <w:r>
        <w:t>GE Cour de justice, 2016-10-31, FR</w:t>
      </w:r>
    </w:p>
    <w:p>
      <w:r>
        <w:rPr>
          <w:b/>
        </w:rPr>
        <w:t xml:space="preserve">Quelle: </w:t>
      </w:r>
      <w:r>
        <w:t>https://mcp.opencaselaw.ch/entscheid/ge_gerichte_ATAS_976_2023</w:t>
      </w:r>
    </w:p>
    <w:p>
      <w:r>
        <w:t>FR: GE_GERICHTE ATAS/976/2023 du 31 octobre 2016</w:t>
      </w:r>
    </w:p>
    <w:p>
      <w:r>
        <w:t>IT: GE_GERICHTE ATAS/976/2023 del 31 ottobre 2016</w:t>
      </w:r>
    </w:p>
    <w:p>
      <w:pPr>
        <w:pStyle w:val="Heading2"/>
      </w:pPr>
      <w:r>
        <w:t>Erwägungen</w:t>
      </w:r>
    </w:p>
    <w:p>
      <w:r>
        <w:rPr>
          <w:b/>
        </w:rPr>
        <w:t>E. 19</w:t>
      </w:r>
    </w:p>
    <w:p>
      <w:r>
        <w:t>décembre 2022 par le Prof. C______, selon lequel les douleurs du coude droit du recourant devaient être expertisées par le Dr H______, spécialiste en neurologie. La symptomatologie présentée était bien en relation avec le traumatisme de 2016 et la modification de la cinématique du membre supérieur droit qui s’en était suivi. Son rapport serait établi dès réception de l’expertise. h. Le 11 janvier 2023, l’intimée a maintenu ses conclusions. i. Dans un rapport du 28 février 2023, le Prof. C______, suite à un rappel de l’histoire clinique, a indiqué que l’intervention pratiquée par ses soins le 4 avril 2018 était en relation directe avec l’accident du 22 octobre 2016. Elle avait été faite en raison de la persistance des symptômes, avec une ablation du fragment osseux olécrânier, une suture du triceps, la désinsertion de détente des épicondyliens du coude droit et la libération du nerf cubital au poignet. La symptomatologie de ce nerf était liée à l’accident initial, en raison du traumatisme initial de la main droite, qui aurait dû être recherchée d’emblée. Un électromyogramme aurait dû être pratiqué beaucoup plus tôt dans cette histoire clinique. Le recourant n’avait aucun antécédent au niveau du membre supérieur droit et il n’y avait, depuis son accident, aucune nouvelle raison traumatique ou micro-traumatique de développer une compression de ce nerf, puisqu’il ne travaillait plus à l’époque. Une compression de ce nerf était d’origine micro- traumatique ou traumatique et non pas d’origine idiopathique dégénérative comme le mentionnait le Dr G______. Il n’était pas nécessaire d’avoir une fracture du carpe du poignet pour avoir une compression du nerf cubital au niveau du poignet comme le laissait entendre le Dr G______. En conséquence, l’intervention pratiquée par ses soins le 4 avril 2018 était bien en relation directe avec l’accident du 22 octobre 2016. Le Dr G______ n’avait eu de cesse d’essayer de nier l’existence d’un traumatisme initial du coude droit du recourant, alors que celui-ci était tombé en arrière de 2.50 m de haut sur ce coude, en se blessant également la main et que l’imagerie la plus récente pratiquée après l’accident avait montré une rupture du ligament latéral externe du coude droit. Cette lésion ne pouvait être que d’origine traumatique. Le Dr G______ ne faisait jamais état de cette lésion du ligament latéral externe du coude droit, ce qui démontrait une analyse incomplète du dossier de sa part, lui enlevant toute fiabilité par rapport à son analyse. La lésion du ligament latéral externe était la preuve indiscutable d’une origine traumatique de l’atteinte du coude droit du recourant. Sa combinaison avec des lésions des muscles épicondyliens, un traumatisme du nerf radial, une fracture parcellaire de l’olécrâne était tout à fait logique, compte tenu de la proximité anatomique de ces éléments, et expliquait ses pathologies et leur lien direct et indiscutable avec l’accident initial.</w:t>
      </w:r>
    </w:p>
    <w:p>
      <w:r>
        <w:t>A/3546/2021 - 9/21 - Le résultat de l’intervention du 4 avril 2018 après plusieurs mois montrait une amélioration, mais nettement incomplète, des douleurs du coude et de l’avant- bras, lesquelles persistaient en 2019 et 2020 et demeuraient invalidantes, empêchant la reprise du travail, en particulier au printemps 2020, où une tentative de reprise à 50% de trois mois avait été faite sans succès en raison des douleurs. L’origine de l’atteinte du nerf radial au coude était le plus souvent traumatique ou tumorale, cette dernière hypothèse étant exclue chez le recourant. Actuellement, une intervention à type de libération du nerf radial et itérative des épicondyliens devait être envisagée, après un nouveau bilan clinique, électromyographique et d’imagerie (IRM) compte tenu du long délai imposé par les refus de l’intimée. j. Le 3 avril 2023, l’intimée a relevé que le Prof. C______ se prévalait de son expérience en tant qu’expert auprès du Tribunal de grande instance de Lyon, mais qu’il n’était pas certifié (Swiss Insurance Medicine). De plus, la doctrine et la jurisprudence recommandaient de se fier avec prudence aux certificats établis par des médecins étrangers, car une appréciation médicale fondée présupposait une bonne connaissance du droit suisse des assurances sociales (arrêt du Tribunal administratif fédéral C_3673/2013 du 12 avril 2017). De plus, en tant que médecin traitant, son avis n’avait pas de valeur d’expertise. Son avis ne remettait pas en cause celui de ses médecins-conseils. Une audition contradictoire entre le Prof. C______ et le Dr G______ n’apparaissait pas opportune. L’intimée maintenait ses conclusions en rejet du recours et, subsidiairement, sollicitait la mise en œuvre d’une expertise médicale judiciaire auprès d’un spécialiste en chirurgie du coude. Son écriture se fondait sur une appréciation médicale établie par le Dr G______ le 31 mars 2023. k. Le 31 mai 2023, le recourant a fait valoir que la chambre devait se référer aux conclusions du Prof. C______, dont les qualifications professionnelles ne souffraient pas de critique, et faire droit à ses conclusions. Il se rapportait à justice quant à la nécessité d’ordonner une nouvelle expertise, mais relevait que l’audition contradictoire du Prof. C______ et du Dr G______ permettrait à la chambre de se forger une opinion solide sur la causalité naturelle, sans qu’il soit nécessaire de perdre encore plusieurs mois au détriment du recourant, qui ne pouvait pas bénéficier des soins nécessaires tant que l’intimée n’en reconnaîtrait pas la nécessité. Le recourant produisait un rapport du 21 mai 2023, dans lequel le Prof. C______ indiquait qu’en ce qui concernait la déchirure du ligament latéral externe objectivé par l’échographie initiale du coude, le Dr G______ mentionnait l'absence de déchirure ligamentaire, ce qui était contraire à la réalité. De plus, il ne décrivait pas des lésions de ce ligament, mais des épicondyliens. Ses arguties essayaient de semer la confusion. Du fait de cette lésion du ligament latéral</w:t>
      </w:r>
    </w:p>
    <w:p>
      <w:r>
        <w:t>A/3546/2021 - 10/21 - externe qui était en lien direct avec l’accident, la fracture de l’olécrâne devenait accessoire. En tant que « conseil » du recourant il se limitait à affirmer des faits réels démontrables. Il était venu exercer en Suisse avant la libre circulation des personnes à la demande de la Suisse, sous la clause du besoin, en raison de techniques chirurgicales qu’il avait mises au point, de son expérience et de sa clientèle internationale dans le sport. Le lien de causalité entre un traumatisme et les lésions qu’il entraînait était universel et ne dépendait pas de règles juridiques assécurologiques. Par courrier du 16 novembre 2023, la chambre de céans a informé les parties de D. a. son intention de confier une expertise orthopédique à la docteure I______, spécialiste FMH en chirurgie orthopédique et traumatologie de l’appareil locomoteur, sous la supervision du docteur J______, spécialiste FMH en chirurgie orthopédique et traumatologie de l’appareil locomoteur, et leur a communiqué les questions qu’elle avait l’intention de lui poser, en leur impartissant un délai pour faire valoir une éventuelle cause de récusation et se déterminer sur les questions posées. b. Le 1er décembre 2023, l’intimée a indiqué qu’elle n’avait aucun motif de récusation à l’encontre de la Dre I______ et du Dr J______. Elle soulignait toutefois que ce n’étaient pas des experts médicaux certifiés SIM. Or des connaissances précises en médecine d’assurance, notamment sur les questions de stabilisation de l’état de santé, d’atteinte à l’intégrité et de causalité, étaient essentielles dans le cadre du présent litige, étant rappelé que des manquements à cet égard avaient été relevés à l’encontre du Prof. C______. Pour le surplus, elle n’avait pas de remarques à formuler sur les questions libellées dans la mission d’expertise. c. Le 8 décembre 2023, la recourante a indiqué qu’elle n’avait pas de motif de récusation à faire valoir ni de question spécifique à faire ajouter au mandat d’expertise. EN DROIT</w:t>
      </w:r>
    </w:p>
    <w:p>
      <w:r>
        <w:t>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w:t>
      </w:r>
    </w:p>
    <w:p>
      <w:r>
        <w:t>A/3546/2021 - 11/21 - 3. 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4. Le délai de recours est de trente jours (art. 56 LPGA; art. 62 al. 1 de la de loi sur la procédure administrative du 12 septembre 1985 [LPA - E 5 10]). Interjeté dans la forme et le délai prévus par la loi, le recours est recevable (art. 56 ss LPGA et 62 ss LPA). 5. Le litige porte sur le droit du recourant à la prise en charge par l’intimée de l’épicondylite dont il souffre au coude droit, plus particulièrement sur la question de savoir si cette atteinte est en lien de causalité naturelle avec son accident du</w:t>
      </w:r>
    </w:p>
    <w:p>
      <w:r>
        <w:rPr>
          <w:b/>
        </w:rPr>
        <w:t>E. 22</w:t>
      </w:r>
    </w:p>
    <w:p>
      <w:r>
        <w:t>novembre 2011 consid. 1.2 et 8C_552/2007 du 19 février 2008 consid. 2). 6.1.5 Le droit à des prestations de l'assurance-accidents suppose en outre l'existence d'un lien de causalité adéquate entre l'accident et l'atteinte à la santé. La causalité est adéquate si, d'après le cours ordinaire des choses et l'expérience de la</w:t>
      </w:r>
    </w:p>
    <w:p>
      <w:r>
        <w:t>A/3546/2021 - 13/21 -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6.1.6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 6.1.7 Les prestations que l'assureur-accidents doit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au moins à la suite d'un accident (art. 18 al. 1 LAA), ainsi qu'une indemnité pour atteinte à l'intégrité si l'assuré souffre par la suite de l'accident d'une atteinte importante et durable à son intégrité physique, mentale ou psychique (art. 24 al. 1 LAA). 6.1.8 À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(cf. art. 1a et 4 LAA), ce critère se</w:t>
      </w:r>
    </w:p>
    <w:p>
      <w:r>
        <w:t>A/3546/2021 - 14/21 - détermine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En matière de physiothérapie, le Tribunal fédéral a récemment précisé que le bénéfice que peut amener la physiothérapie ne fait pas obstacle à la clôture du cas (arrêt du Tribunal fédéral 8C_39/2018 du 11 juillet 2018 et les références). Il convient encore de préciser que si la notion d’invalidité définie à l’art. 8 LPGA est en principe identique en matière d’assurance-accidents, d’assurance militaire et d’assurance-invalidité (ATF 126 V 288 consid. 2d ; arrêt du Tribunal fédéral des assurances I 853/05 du 28 décembre 2006 consid. 4.1.1), l’assurance- accidents n’a pas à tenir compte de l’âge dans l’évaluation du degré d’invalidité. En effet, en vertu de l’art. 28 al. 4 de l’ordonnance sur l’assurance-accidents (OLAA - RS 832.202),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D’après cette norme, il y a lieu de faire abstraction du facteur de l’âge non seulement pour la fixation du revenu d’invalide, mais également pour la détermination du revenu sans invalidité (arrêt du Tribunal fédéral 8C_166/2016 du 27 janvier 2017 consid. 2.2).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Le revenu sans invalidité se détermine pour sa part en établissant au degré de la vraisemblance prépondérante ce que l’intéressé aurait effectivement pu réaliser au moment déterminant s’il était en bonne santé (ATF 129 V 222 consid. 4.3.1). 6.2 6.2.1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w:t>
      </w:r>
    </w:p>
    <w:p>
      <w:r>
        <w:t>A/3546/2021 - 15/21 -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6.2.2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6.3 6.3.1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A/3546/2021 - 16/21 - 6.3.2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6.3.3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 6.3.4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au degré de la vraisemblance prépondérante du rapport de causalité naturelle doivent être sévères (SVR 2016 n° UV p. 55 consid. 2.2.2; cf. également arrêt du Tribunal fédéral 17 du 3 mai 2018 consid. 4.2). 6.3.5 Conformément au principe inquisitoire qui régit la procédure dans le domaine des assurances sociales, les autorités administratives et les juges des</w:t>
      </w:r>
    </w:p>
    <w:p>
      <w:r>
        <w:t>A/3546/2021 - 17/21 -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6.3.6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7.</w:t>
      </w:r>
    </w:p>
    <w:p>
      <w:r>
        <w:t>7.1 7.1.1 Le recourant a fait valoir que les seules observations des Drs G______ et F______ ne permettaient pas de considérer que sa situation était stabilisée, dès lors qu’une opération chirurgicale avait été prescrite par le Prof. C______, pour traiter une récidive, soit une péjoration de son état de santé depuis le mois de mars 2021 et alors que celui-ci n’avait jamais été vraiment stabilisé depuis sa lourde chute survenue en 2016. L’appréciation des médecins-conseils de la SUVA était biaisée et ils recouraient à des arguments dont la chambre de céans avait déjà écarté la pertinence dans son arrêt du 18 mars 2020. Une nouvelle fois, la SUVA tentait de passer en force et de le priver d’une opération indispensable à son rétablissement à la suite d’un accident professionnel assuré, pour des motifs qui relevaient à l’évidence d’une économie financière à court terme et non d’une appréciation sérieuse et réaliste de sa situation médicale. La situation du recourant n’était manifestement pas stabilisée, ses lésions traumatiques au coude droit ayant fait l’objet d’une récidive nécessitant une intervention chirurgicale, de sorte qu’il se justifiait de lui allouer des indemnités journalières, déjà sur mesures provisionnelles. L’intimée avait omis de préciser qu’à teneur du rapport qu’elle invoquait, la situation médicale était stabilisée à 80% pour autant que la récidive soit traitée</w:t>
      </w:r>
    </w:p>
    <w:p>
      <w:r>
        <w:t>A/3546/2021 - 18/21 - correctement au moyen de l’opération chirurgicale prescrite par le Prof. C______, ce que celui-ci pourrait confirmer par son audition. 7.1.2 L’intimée considère qu'aucun élément médical n'était susceptible de mettre en doute la position de ses médecins et que l'état de santé du recourant devait être considéré comme stabilisé au 20 novembre 2020. La seule allégation d'une intervention chirurgicale ne pouvait faire obstacle à ce constat. 7.2 En l’espèce, la chambre de céans constate que les rapports établis les</w:t>
      </w:r>
    </w:p>
    <w:p>
      <w:r>
        <w:rPr>
          <w:b/>
        </w:rPr>
        <w:t>E. 26</w:t>
      </w:r>
    </w:p>
    <w:p>
      <w:r>
        <w:t>juillet 2021 et 28 février 2023 par le Prof. C______ remettent suffisamment en cause les conclusions des médecins d’arrondissement de l’intimée, soit en particulier les rapports du Dr G______ des 13 novembre 2020 et 16 avril 2021 et celui de la Dre F______ du 15 mars 2021, sur la question de savoir si les troubles persistant au coude droit du recourant sont en lien de causalité naturelle avec l’accident du 22 octobre 2016, pour qu’il se justifie de faire procéder à une expertise judiciaire. Il est en effet nécessaire de trancher cette question afin de déterminer si le cas peut être considéré comme stabilisé du point de vue de l’assurance-accidents, ce qui est le préalable à une décision sur le droit à une rente d’invalidité et à une IPAI. La chambre de céans ne peut se fonder sur les seuls rapports du Prof. C______, qui n’ont pas la valeur probante d’une expertise effectuée par un médecin indépendant. 7.3 S’agissant de la remarque de l’intimée au sujet des experts désignés par la chambre de céans, il sera rappelé que la certification SIM n’est pas exigée par la chambre de céans dans le cadre des expertises judiciaires (ATAS/874/2018 du 3 octobre 2018).</w:t>
      </w:r>
    </w:p>
    <w:p>
      <w:r>
        <w:t>A/3546/2021 - 19/21 - PAR CES MOTIFS, LA CHAMBRE DES ASSURANCES SOCIALES : Préparatoirement :</w:t>
      </w:r>
    </w:p>
    <w:p>
      <w:r>
        <w:t>I. Ordonne une expertise médicale de Monsieur A______. II. La confie à la docteure I______, spécialiste FMH en chirurgie orthopédique et traumatologie de l’appareil locomoteur, sous la supervision du docteur J______, spécialiste FMH en chirurgie orthopédique et traumatologie de l’appareil locomoteur, à Fribourg. III. Dit que la mission d’expertise sera la suivante : A. Prendre connaissance du dossier de la cause. B. Si nécessaire prendre tous renseignements auprès des médecins ayant traité la personne expertisée. C. Examiner la personne expertisée et, si nécessaire, ordonner d'autres examens. D. Établir un rapport comprenant les éléments et les réponses aux questions suivants : 1. Anamnèse détaillée 2. Plaintes de la personne expertisée 3. Status et constatations objectives 4. Diagnostics 4.1 Avec répercussion sur la capacité de travail 4.1.1 Dates d'apparition 4.2 Sans répercussion sur la capacité de travail 4.2.2 Dates d'apparition 4.3 L’état de santé de la personne expertisée est-il stabilisé ? 4.3.1 Si oui, depuis quelle date ? 4.4. Les atteintes et les plaintes de la personne expertisée correspondent- elles à un substrat organique objectivable ? 5. Causalité 5.1 Les atteintes constatées sont-elles dans un rapport de causalité avec l’accident ? Plus précisément ce lien de causalité est-il seulement possible (probabilité de moins de 50 %), probable (probabilité de plus de 50 %) ou certain (probabilité de 100 %) ?</w:t>
      </w:r>
    </w:p>
    <w:p>
      <w:r>
        <w:t>A/3546/2021 - 20/21 - 5.1.1 Veuillez motiver votre réponse pour chaque diagnostic posé. 5.1.2 A partir de quel moment le statu quo ante a-t-il été atteint (moment où l’état de santé de la personne expertisée est similaire à celui qui existait immédiatement avant l’accident) ? 5.1.3 Veuillez indiquer la date du statu quo ante pour chaque diagnostic posé. 5.2 L’accident a-t-il décompensé un état maladif préexistant ? 5.2.1 Si oui, à partir de quel moment le statu quo sine a-t-il été atteint (moment où l’état de santé de la personne expertisée est similaire à celui qui serait survenu tôt ou tard, même sans l’accident par suite d’un développement ordinaire) ? 6. Limitations fonctionnelles 6.1. Indiquer les limitations fonctionnelles en relation avec chaque diagnostic. 6.1.1 Dates d'apparition 7. Capacité de travail 7.1 Quelle est la capacité de travail de la personne expertisée dans son activité habituelle, compte tenu des seules atteintes en rapport de causalité (au moins probable - probabilité de plus de 50 %) avec l’accident et comment cette capacité de travail a-t-elle évolué depuis l’accident ? 7.1.1 Si la capacité de travail est seulement partielle, quelles sont les limitations fonctionnelles qui entrent en ligne de compte ? Depuis quelle date sont-elles présentes ? 7.2 Quelle est la capacité de travail de la personne expertisée dans une activité adaptée, compte tenu des seules atteintes en rapport de causalité (au moins probable - probabilité de plus de 50 %) avec l’accident ? 7.2.1 Si cette capacité de travail est seulement partielle, quelles sont les limitations fonctionnelles qui entrent en ligne de compte ? Depuis quelle date sont-elles présentes ? 8. Traitement 8.1 Examen du traitement suivi par la personne expertisée et analyse de son adéquation 8.2 Propositions thérapeutiques et analyse de leurs effets sur la capacité de travail de la personne expertisée 8.3 Peut-on attendre de la poursuite du traitement médical une notable amélioration de l’état de santé de la personne expertisée ?</w:t>
      </w:r>
    </w:p>
    <w:p>
      <w:r>
        <w:t>A/3546/2021 - 21/21 - 8.4 Si non, à partir de quel moment ne peut-on plus attendre de la continuation du traitement médical une notable amélioration de l’état de santé de la personne expertisée (état final atteint) ? 9. Atteinte à l’intégrité 9.1 La personne expertisée présente-t-elle une atteinte à l’intégrité définitive, en lien avec les atteintes en rapport de causalité au moins probable (probabilité de plus de 50 %) avec l’accident ? 9.2 Si oui, quel est le taux applicable selon les tables de la SUVA ? 9.3 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 avec l’accident doivent être incluses dans le calcul du taux de l’indemnité. 10. Appréciation d'avis médicaux du dossier 10.1 Êtes-vous d'accord avec les rapports du Dr G______ des 13 novembre 2020, 16 avril 2021, 14 septembre 2022 et 31 mars 2023 ? pour quels motifs ? 10.2 Êtes-vous d'accord avec le rapport de la Dre F______ du 15 mars 2021 ? pour quels motifs ? 10.3 Êtes-vous d'accord avec les rapports du Prof. C______ des 26 juillet 2022, 28 février 2023 et 21 mai 2023 ? pour quels motifs ? 12. Quel est le pronostic ? 13. Des mesures de réadaptation professionnelle sont-elles envisageables ? 14. Faire toutes autres observations ou suggestions utiles. IV. Invite l’expert à déposer son rapport en trois exemplaires dans les meilleurs délais auprès de la chambre de céans. V. Réserve le fond ainsi que le sort des frais jusqu’à droit jugé au fond.</w:t>
      </w:r>
    </w:p>
    <w:p>
      <w:r>
        <w:t>La greffière</w:t>
      </w:r>
    </w:p>
    <w:p>
      <w:r>
        <w:t>Isabelle CASTILLO</w:t>
      </w:r>
    </w:p>
    <w:p>
      <w:r>
        <w:t>La présidente</w:t>
      </w:r>
    </w:p>
    <w:p>
      <w:r>
        <w:t>Catherine TAPPONNIER</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